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9A" w:rsidRDefault="0083159A">
      <w:pPr>
        <w:spacing w:line="360" w:lineRule="auto"/>
        <w:jc w:val="center"/>
        <w:rPr>
          <w:rFonts w:ascii="Franklin Gothic Book" w:hAnsi="Franklin Gothic Book"/>
          <w:b/>
          <w:bCs/>
        </w:rPr>
      </w:pPr>
      <w:bookmarkStart w:id="0" w:name="_GoBack"/>
      <w:bookmarkEnd w:id="0"/>
      <w:r>
        <w:rPr>
          <w:rFonts w:ascii="Franklin Gothic Book" w:hAnsi="Franklin Gothic Book"/>
          <w:b/>
          <w:bCs/>
        </w:rPr>
        <w:t>Identiteta in razlika: Kako je označena razlika v relaciji z identiteto?</w:t>
      </w:r>
    </w:p>
    <w:p w:rsidR="0083159A" w:rsidRDefault="0083159A">
      <w:pPr>
        <w:spacing w:line="360" w:lineRule="auto"/>
        <w:jc w:val="both"/>
        <w:rPr>
          <w:rFonts w:ascii="Franklin Gothic Book" w:hAnsi="Franklin Gothic Book"/>
          <w:sz w:val="22"/>
        </w:rPr>
      </w:pPr>
    </w:p>
    <w:p w:rsidR="0083159A" w:rsidRDefault="0083159A">
      <w:pPr>
        <w:pStyle w:val="Heading1"/>
        <w:rPr>
          <w:rFonts w:ascii="Franklin Gothic Book" w:hAnsi="Franklin Gothic Book"/>
        </w:rPr>
      </w:pPr>
      <w:proofErr w:type="spellStart"/>
      <w:r>
        <w:rPr>
          <w:rFonts w:ascii="Franklin Gothic Book" w:hAnsi="Franklin Gothic Book"/>
        </w:rPr>
        <w:t>Klasifikatorični</w:t>
      </w:r>
      <w:proofErr w:type="spellEnd"/>
      <w:r>
        <w:rPr>
          <w:rFonts w:ascii="Franklin Gothic Book" w:hAnsi="Franklin Gothic Book"/>
        </w:rPr>
        <w:t xml:space="preserve"> sistemi</w:t>
      </w:r>
    </w:p>
    <w:p w:rsidR="0083159A" w:rsidRDefault="0083159A">
      <w:pPr>
        <w:pStyle w:val="BodyText"/>
        <w:jc w:val="both"/>
      </w:pPr>
      <w:r>
        <w:t xml:space="preserve">Identitete se izoblikujejo skozi označevanje razlike. Ta proces poteka tako skozi simbolične sisteme </w:t>
      </w:r>
      <w:proofErr w:type="spellStart"/>
      <w:r>
        <w:t>reprezentacij</w:t>
      </w:r>
      <w:proofErr w:type="spellEnd"/>
      <w:r>
        <w:t xml:space="preserve">, kot tudi skozi oblike družbene izključitve. V družbenih odnosih so te oblike simboličnih in socialnih razlik oblikovane skozi </w:t>
      </w:r>
      <w:proofErr w:type="spellStart"/>
      <w:r>
        <w:t>klasifikatorične</w:t>
      </w:r>
      <w:proofErr w:type="spellEnd"/>
      <w:r>
        <w:t xml:space="preserve"> sisteme, preko katerih lahko razdelimo vse karakteristike neke populacije v dve nasprotni si skupini; na nas in druge (</w:t>
      </w:r>
      <w:proofErr w:type="spellStart"/>
      <w:r>
        <w:t>eng</w:t>
      </w:r>
      <w:proofErr w:type="spellEnd"/>
      <w:r>
        <w:t xml:space="preserve">. </w:t>
      </w:r>
      <w:proofErr w:type="spellStart"/>
      <w:r>
        <w:t>self</w:t>
      </w:r>
      <w:proofErr w:type="spellEnd"/>
      <w:r>
        <w:t>/</w:t>
      </w:r>
      <w:proofErr w:type="spellStart"/>
      <w:r>
        <w:t>other</w:t>
      </w:r>
      <w:proofErr w:type="spellEnd"/>
      <w:r>
        <w:t xml:space="preserve">). </w:t>
      </w:r>
    </w:p>
    <w:p w:rsidR="0083159A" w:rsidRDefault="0083159A">
      <w:pPr>
        <w:pStyle w:val="BodyText"/>
        <w:jc w:val="both"/>
      </w:pPr>
      <w:proofErr w:type="spellStart"/>
      <w:r>
        <w:t>Durkheim</w:t>
      </w:r>
      <w:proofErr w:type="spellEnd"/>
      <w:r>
        <w:t xml:space="preserve"> na primeru religije ponazarja, da so socialni odnosi v neki družbi </w:t>
      </w:r>
      <w:proofErr w:type="spellStart"/>
      <w:r>
        <w:t>producirani</w:t>
      </w:r>
      <w:proofErr w:type="spellEnd"/>
      <w:r>
        <w:t xml:space="preserve"> in reproducirani skozi rituale in simbole, ki klasificirajo stvari kot svete in posvetne; pri čemer pa ni nobena stvar v njenem bistvu sveta – vse je stvar simbolne </w:t>
      </w:r>
      <w:proofErr w:type="spellStart"/>
      <w:r>
        <w:t>reprezentacije</w:t>
      </w:r>
      <w:proofErr w:type="spellEnd"/>
      <w:r>
        <w:t xml:space="preserve">. </w:t>
      </w:r>
      <w:proofErr w:type="spellStart"/>
      <w:r>
        <w:t>Reprezentacije</w:t>
      </w:r>
      <w:proofErr w:type="spellEnd"/>
      <w:r>
        <w:t xml:space="preserve">, kakršne najdemo pri primitivnih religijah (maske, ritualni objekti, totemistični predmeti, itd.), so </w:t>
      </w:r>
      <w:proofErr w:type="spellStart"/>
      <w:r>
        <w:t>smatrane</w:t>
      </w:r>
      <w:proofErr w:type="spellEnd"/>
      <w:r>
        <w:t xml:space="preserve"> kot svete predvsem zato, ker utelešajo vrednote in norme neke družbe in jo s tem kulturno stabilizirajo. Družbeno življenje je pri </w:t>
      </w:r>
      <w:proofErr w:type="spellStart"/>
      <w:r>
        <w:t>Durkheimu</w:t>
      </w:r>
      <w:proofErr w:type="spellEnd"/>
      <w:r>
        <w:t xml:space="preserve"> definirano prav s </w:t>
      </w:r>
      <w:proofErr w:type="spellStart"/>
      <w:r>
        <w:t>tenzijami</w:t>
      </w:r>
      <w:proofErr w:type="spellEnd"/>
      <w:r>
        <w:t xml:space="preserve"> med svetim in posvetnim in šele skozi rituale se izoblikuje pomen. Sveto je definirano in označeno kot drugačno v relaciji s posvetnim, do katerega je »sveto« nasprotno in iz njega popolnoma izključeno. Načini, na katere kultura postavi meje in izpostavi drugačnost, so ključni za naše razumevanje identitet. Označevanje drugačnosti je tako ključna komponenta vsakega </w:t>
      </w:r>
      <w:proofErr w:type="spellStart"/>
      <w:r>
        <w:t>klasifikatoričnega</w:t>
      </w:r>
      <w:proofErr w:type="spellEnd"/>
      <w:r>
        <w:t xml:space="preserve"> sistema.</w:t>
      </w:r>
    </w:p>
    <w:p w:rsidR="0083159A" w:rsidRDefault="0083159A">
      <w:pPr>
        <w:pStyle w:val="BodyText"/>
        <w:jc w:val="both"/>
      </w:pPr>
      <w:r>
        <w:t xml:space="preserve">Vsaka kultura konstituira iz zanjo značilnih načinov klasifikacij sveta, zato mora obstajati nek konsenz med člani njene družbe o tem, kako klasificirati stvari in s tem ohraniti stopnjo socialnega reda – in ravno ti skupni sistemi pomenov pravzaprav definirajo tisto, čemur pravimo kultura. </w:t>
      </w:r>
    </w:p>
    <w:p w:rsidR="0083159A" w:rsidRDefault="0083159A">
      <w:pPr>
        <w:pStyle w:val="BodyText"/>
        <w:jc w:val="both"/>
      </w:pPr>
      <w:r>
        <w:t xml:space="preserve">Claude Lévi-Strauss nadaljuje </w:t>
      </w:r>
      <w:proofErr w:type="spellStart"/>
      <w:r>
        <w:t>Durkheimovo</w:t>
      </w:r>
      <w:proofErr w:type="spellEnd"/>
      <w:r>
        <w:t xml:space="preserve"> teorijo in jo ponazori na primeru hrane. Hrana, ki jo </w:t>
      </w:r>
      <w:proofErr w:type="spellStart"/>
      <w:r>
        <w:t>konzumiramo</w:t>
      </w:r>
      <w:proofErr w:type="spellEnd"/>
      <w:r>
        <w:t xml:space="preserve">, ustvari identiteto med nami kot ljudmi (našo kulturo) in našo hrano (naravo). Kuhanje je tako univerzalni način pretvarjanja narave v kulturo. Ljudje kot biološki organizmi potrebujemo hrano za preživetje v naravi, toda naše preživetje je odvisno od uporabe socialnih kategorij, katere pa izhajajo iz kulturnih klasifikacij in so potemtakem pogoj za koriščenje narave. Hrana nam pove veliko o nas in o kulturi v kateri živimo in je neke vrste medij sporazumevanja med ljudmi. Lévi-Strauss opozarja tudi na samo pripravo in </w:t>
      </w:r>
      <w:proofErr w:type="spellStart"/>
      <w:r>
        <w:t>konzumacijo</w:t>
      </w:r>
      <w:proofErr w:type="spellEnd"/>
      <w:r>
        <w:t xml:space="preserve"> hrane, ki nam prav tako lahko veliko povesta o ljudeh in njihovih navadah, religioznih prepričanjih, itd. Zanj je hrana nosilka simboličnih pomenov in lahko služi kot označevalec (</w:t>
      </w:r>
      <w:proofErr w:type="spellStart"/>
      <w:r>
        <w:t>eng</w:t>
      </w:r>
      <w:proofErr w:type="spellEnd"/>
      <w:r>
        <w:t xml:space="preserve">. </w:t>
      </w:r>
      <w:proofErr w:type="spellStart"/>
      <w:r>
        <w:t>signifier</w:t>
      </w:r>
      <w:proofErr w:type="spellEnd"/>
      <w:r>
        <w:t xml:space="preserve">). Konvencije neke družbe pa so tiste, ki določajo kaj je in kaj ni hrana in kakšne vrste hrana naj bi se </w:t>
      </w:r>
      <w:proofErr w:type="spellStart"/>
      <w:r>
        <w:t>konzumirala</w:t>
      </w:r>
      <w:proofErr w:type="spellEnd"/>
      <w:r>
        <w:t xml:space="preserve"> ob določenih priložnostih.</w:t>
      </w:r>
    </w:p>
    <w:p w:rsidR="0083159A" w:rsidRDefault="0083159A">
      <w:pPr>
        <w:pStyle w:val="BodyText"/>
        <w:jc w:val="both"/>
      </w:pPr>
      <w:r>
        <w:t xml:space="preserve">Vse to implicira na dejstvo, da je socialni red ohranjen skozi binarne opozicije in tvorbo </w:t>
      </w:r>
      <w:proofErr w:type="spellStart"/>
      <w:r>
        <w:t>insajderjev</w:t>
      </w:r>
      <w:proofErr w:type="spellEnd"/>
      <w:r>
        <w:t xml:space="preserve"> in </w:t>
      </w:r>
      <w:proofErr w:type="spellStart"/>
      <w:r>
        <w:t>outsajderjev</w:t>
      </w:r>
      <w:proofErr w:type="spellEnd"/>
      <w:r>
        <w:t xml:space="preserve">, pri čemer je identiteta </w:t>
      </w:r>
      <w:proofErr w:type="spellStart"/>
      <w:r>
        <w:t>outsajderjev</w:t>
      </w:r>
      <w:proofErr w:type="spellEnd"/>
      <w:r>
        <w:t xml:space="preserve"> izoblikovana v relaciji do </w:t>
      </w:r>
      <w:proofErr w:type="spellStart"/>
      <w:r>
        <w:t>insajderja</w:t>
      </w:r>
      <w:proofErr w:type="spellEnd"/>
      <w:r>
        <w:t xml:space="preserve"> – je njeno nasprotje (</w:t>
      </w:r>
      <w:proofErr w:type="spellStart"/>
      <w:r>
        <w:t>other</w:t>
      </w:r>
      <w:proofErr w:type="spellEnd"/>
      <w:r>
        <w:t xml:space="preserve">). Neka beseda (stvar) tako dobi pomen šele v relaciji z »drugim«, je tisto, kar »drugi« ni. Tako je npr. Slovensko tisto, kar je </w:t>
      </w:r>
      <w:proofErr w:type="spellStart"/>
      <w:r>
        <w:t>neitalijansko</w:t>
      </w:r>
      <w:proofErr w:type="spellEnd"/>
      <w:r>
        <w:t xml:space="preserve">, </w:t>
      </w:r>
      <w:proofErr w:type="spellStart"/>
      <w:r>
        <w:t>nehrvaško</w:t>
      </w:r>
      <w:proofErr w:type="spellEnd"/>
      <w:r>
        <w:t xml:space="preserve">, neavstrijsko, itd. </w:t>
      </w:r>
    </w:p>
    <w:p w:rsidR="0083159A" w:rsidRDefault="0083159A">
      <w:pPr>
        <w:pStyle w:val="BodyText"/>
        <w:jc w:val="both"/>
      </w:pPr>
      <w:r>
        <w:lastRenderedPageBreak/>
        <w:t xml:space="preserve">Douglasova uporabi primer umazanije, kjer pravi, da je umazanija nasprotje reda in da nekaj takega kot absolutna umazanija ne obstaja. Umazanija je tako stvar (izven) konteksta. Npr. zemlja na vrtu je nekaj povsem normalnega, če pa jo najdemo na preprogi v naši dnevni sobi, je to izven njenega pravega konteksta in je zato </w:t>
      </w:r>
      <w:proofErr w:type="spellStart"/>
      <w:r>
        <w:t>tretirana</w:t>
      </w:r>
      <w:proofErr w:type="spellEnd"/>
      <w:r>
        <w:t xml:space="preserve"> kot umazanija. Tako je konstrukcija kategorij čistega in nečistega (umazanega), </w:t>
      </w:r>
      <w:proofErr w:type="spellStart"/>
      <w:r>
        <w:t>insajderjev</w:t>
      </w:r>
      <w:proofErr w:type="spellEnd"/>
      <w:r>
        <w:t xml:space="preserve"> in </w:t>
      </w:r>
      <w:proofErr w:type="spellStart"/>
      <w:r>
        <w:t>outsajderjev</w:t>
      </w:r>
      <w:proofErr w:type="spellEnd"/>
      <w:r>
        <w:t xml:space="preserve">, produkt kulturnih </w:t>
      </w:r>
      <w:proofErr w:type="spellStart"/>
      <w:r>
        <w:t>klasifikatoričnih</w:t>
      </w:r>
      <w:proofErr w:type="spellEnd"/>
      <w:r>
        <w:t xml:space="preserve"> sistemov, ki vzdržujejo red. </w:t>
      </w:r>
    </w:p>
    <w:p w:rsidR="0083159A" w:rsidRDefault="0083159A">
      <w:pPr>
        <w:pStyle w:val="BodyText"/>
        <w:jc w:val="both"/>
      </w:pPr>
      <w:r>
        <w:t xml:space="preserve">Kultura torej določa </w:t>
      </w:r>
      <w:proofErr w:type="spellStart"/>
      <w:r>
        <w:t>klasifikatorične</w:t>
      </w:r>
      <w:proofErr w:type="spellEnd"/>
      <w:r>
        <w:t xml:space="preserve"> sisteme in s tem postavlja simbolične meje med tistim, kar je vključeno in tistim, kar je izključeno in je zato ključni mehanizem pri vzpostavljanju in kulturno sprejete prakse. </w:t>
      </w:r>
    </w:p>
    <w:p w:rsidR="0083159A" w:rsidRDefault="0083159A">
      <w:pPr>
        <w:pStyle w:val="BodyText"/>
        <w:jc w:val="both"/>
        <w:rPr>
          <w:b/>
          <w:bCs/>
        </w:rPr>
      </w:pPr>
    </w:p>
    <w:p w:rsidR="0083159A" w:rsidRDefault="0083159A">
      <w:pPr>
        <w:pStyle w:val="BodyText"/>
        <w:jc w:val="both"/>
        <w:rPr>
          <w:u w:val="single"/>
        </w:rPr>
      </w:pPr>
      <w:r>
        <w:rPr>
          <w:u w:val="single"/>
        </w:rPr>
        <w:t>Razlika (Drugačnost)</w:t>
      </w:r>
    </w:p>
    <w:p w:rsidR="0083159A" w:rsidRDefault="0083159A">
      <w:pPr>
        <w:pStyle w:val="BodyText"/>
        <w:jc w:val="both"/>
      </w:pPr>
      <w:r>
        <w:t xml:space="preserve">Identitete so izoblikovane skozi relacije do drugih identitet, do </w:t>
      </w:r>
      <w:proofErr w:type="spellStart"/>
      <w:r>
        <w:t>outsajderjev</w:t>
      </w:r>
      <w:proofErr w:type="spellEnd"/>
      <w:r>
        <w:t>, to tistega, kar one niso (</w:t>
      </w:r>
      <w:proofErr w:type="spellStart"/>
      <w:r>
        <w:t>other</w:t>
      </w:r>
      <w:proofErr w:type="spellEnd"/>
      <w:r>
        <w:t xml:space="preserve">). Za ponazarjanje razlik med identitetami pa se najpogosteje uporablja de </w:t>
      </w:r>
      <w:proofErr w:type="spellStart"/>
      <w:r>
        <w:t>Saussurjev</w:t>
      </w:r>
      <w:proofErr w:type="spellEnd"/>
      <w:r>
        <w:t xml:space="preserve"> sistem binarnih opozicij, ki je bistven element pri oblikovanju pomenov. Razlika je tako lahko vrednotena negativno, kot izključitev in marginalizacija tistih, ki so definirani kot »drugi«, lahko pa pomeni nekaj pozitivnega, raznolikega, heterogenega, hibridnega in bogatega (npr. Parada ponosa: »Vesel sem, da sem gej!«). </w:t>
      </w:r>
      <w:proofErr w:type="spellStart"/>
      <w:r>
        <w:t>Derrida</w:t>
      </w:r>
      <w:proofErr w:type="spellEnd"/>
      <w:r>
        <w:t xml:space="preserve"> pravi, da binarne opozicije torej </w:t>
      </w:r>
      <w:proofErr w:type="spellStart"/>
      <w:r>
        <w:t>konsistirajo</w:t>
      </w:r>
      <w:proofErr w:type="spellEnd"/>
      <w:r>
        <w:t xml:space="preserve"> iz jasnega dualizma, pri čemer je eden izmed elementov vedno v ospredju, </w:t>
      </w:r>
      <w:proofErr w:type="spellStart"/>
      <w:r>
        <w:t>preferiran</w:t>
      </w:r>
      <w:proofErr w:type="spellEnd"/>
      <w:r>
        <w:t xml:space="preserve">, močnejši kot njegovo nasprotje. </w:t>
      </w:r>
      <w:proofErr w:type="spellStart"/>
      <w:r>
        <w:t>Cixouseva</w:t>
      </w:r>
      <w:proofErr w:type="spellEnd"/>
      <w:r>
        <w:t xml:space="preserve"> uporabi ta argument na primeru družbenega spola (</w:t>
      </w:r>
      <w:proofErr w:type="spellStart"/>
      <w:r>
        <w:t>gender</w:t>
      </w:r>
      <w:proofErr w:type="spellEnd"/>
      <w:r>
        <w:t xml:space="preserve">) in s tem odpre problematiko neenakosti binarne opozicije moški </w:t>
      </w:r>
      <w:proofErr w:type="spellStart"/>
      <w:r>
        <w:t>vs</w:t>
      </w:r>
      <w:proofErr w:type="spellEnd"/>
      <w:r>
        <w:t xml:space="preserve">. ženska. Tako je ženska vedno tisti manjvredni, </w:t>
      </w:r>
      <w:proofErr w:type="spellStart"/>
      <w:r>
        <w:t>represirani</w:t>
      </w:r>
      <w:proofErr w:type="spellEnd"/>
      <w:r>
        <w:t xml:space="preserve"> del </w:t>
      </w:r>
      <w:proofErr w:type="spellStart"/>
      <w:r>
        <w:t>binarnie</w:t>
      </w:r>
      <w:proofErr w:type="spellEnd"/>
      <w:r>
        <w:t xml:space="preserve"> opozicije, je pasivna, čustvena, občutljiva, naravna.., medtem ko moškim vedno pripada aktivni, svetli, močnejši, razumnejši del. V teh dualizmih je po mnenju </w:t>
      </w:r>
      <w:proofErr w:type="spellStart"/>
      <w:r>
        <w:t>Cixouseve</w:t>
      </w:r>
      <w:proofErr w:type="spellEnd"/>
      <w:r>
        <w:t xml:space="preserve"> nujno eden izmed izrazov močnejši, bolj cenjen kot drugi; eden je »norma«, drugi pa je »ostalo«, je devianten in izločen. Tako kot </w:t>
      </w:r>
      <w:proofErr w:type="spellStart"/>
      <w:r>
        <w:t>Cixouseva</w:t>
      </w:r>
      <w:proofErr w:type="spellEnd"/>
      <w:r>
        <w:t xml:space="preserve">, tudi Simone de </w:t>
      </w:r>
      <w:proofErr w:type="spellStart"/>
      <w:r>
        <w:t>Beauvoir</w:t>
      </w:r>
      <w:proofErr w:type="spellEnd"/>
      <w:r>
        <w:t xml:space="preserve"> v »Drugem spolu« zagovarja, da so ravno skozi te dualizme ženske </w:t>
      </w:r>
      <w:proofErr w:type="spellStart"/>
      <w:r>
        <w:t>prezentirane</w:t>
      </w:r>
      <w:proofErr w:type="spellEnd"/>
      <w:r>
        <w:t xml:space="preserve"> kot »drugi«, kot tisto, kar moški niso. Neenakost med družbenima spoloma naj bi bila posledica enačenja žensk z naravo in moških s kulturo, kar je po Lévi-Straussu temeljna binarna opozicija v diskurzu družbenega življenja. </w:t>
      </w:r>
      <w:proofErr w:type="spellStart"/>
      <w:r>
        <w:t>Derrida</w:t>
      </w:r>
      <w:proofErr w:type="spellEnd"/>
      <w:r>
        <w:t xml:space="preserve"> pa med drugim opozarja, da je dana dihotomija eno izmed ključnih sredstev za (evropejsko) manipulacijo nad razmerji moči in monopol nad idejami. Pomen zanj ni fiksiran v med označevalcem in označencem, ampak se oblikuje skozi razlike (drugačnost) – ni nekaj trdnega, stalnega, ampak je stvar naključja.</w:t>
      </w:r>
    </w:p>
    <w:p w:rsidR="0083159A" w:rsidRDefault="0083159A">
      <w:pPr>
        <w:pStyle w:val="BodyText"/>
        <w:jc w:val="both"/>
      </w:pPr>
    </w:p>
    <w:p w:rsidR="0083159A" w:rsidRDefault="0083159A">
      <w:pPr>
        <w:pStyle w:val="BodyText"/>
        <w:jc w:val="both"/>
      </w:pPr>
    </w:p>
    <w:p w:rsidR="0083159A" w:rsidRDefault="0083159A">
      <w:pPr>
        <w:pStyle w:val="BodyText"/>
        <w:jc w:val="both"/>
      </w:pPr>
    </w:p>
    <w:p w:rsidR="0083159A" w:rsidRDefault="0083159A">
      <w:pPr>
        <w:pStyle w:val="BodyText"/>
        <w:jc w:val="both"/>
      </w:pPr>
    </w:p>
    <w:p w:rsidR="0083159A" w:rsidRDefault="0083159A">
      <w:pPr>
        <w:pStyle w:val="BodyText"/>
        <w:jc w:val="both"/>
      </w:pPr>
    </w:p>
    <w:p w:rsidR="0083159A" w:rsidRDefault="0083159A">
      <w:pPr>
        <w:pStyle w:val="BodyText"/>
        <w:jc w:val="both"/>
      </w:pPr>
    </w:p>
    <w:p w:rsidR="0083159A" w:rsidRDefault="0083159A">
      <w:pPr>
        <w:pStyle w:val="BodyText"/>
        <w:jc w:val="both"/>
        <w:rPr>
          <w:rFonts w:ascii="Arial Narrow" w:hAnsi="Arial Narrow"/>
          <w:sz w:val="24"/>
        </w:rPr>
      </w:pPr>
    </w:p>
    <w:sectPr w:rsidR="0083159A">
      <w:pgSz w:w="11906" w:h="16838"/>
      <w:pgMar w:top="1258" w:right="1417" w:bottom="143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12D"/>
    <w:rsid w:val="0017517A"/>
    <w:rsid w:val="001B212D"/>
    <w:rsid w:val="008315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both"/>
      <w:outlineLvl w:val="0"/>
    </w:pPr>
    <w:rPr>
      <w:rFonts w:ascii="Century Schoolbook" w:hAnsi="Century Schoolbook"/>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pPr>
    <w:rPr>
      <w:rFonts w:ascii="Franklin Gothic Book" w:hAnsi="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4876</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Kako je označena razlika v relaciji z identiteto</vt:lpstr>
      <vt:lpstr>Kako je označena razlika v relaciji z identiteto</vt:lpstr>
    </vt:vector>
  </TitlesOfParts>
  <Company>n/a</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Kako je označena razlika v relaciji z identiteto</dc:title>
  <dc:creator>shkamaru</dc:creator>
  <cp:lastModifiedBy>Jaka</cp:lastModifiedBy>
  <cp:revision>2</cp:revision>
  <dcterms:created xsi:type="dcterms:W3CDTF">2014-02-01T13:58:00Z</dcterms:created>
  <dcterms:modified xsi:type="dcterms:W3CDTF">2014-02-01T13:58:00Z</dcterms:modified>
</cp:coreProperties>
</file>