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1A" w:rsidRDefault="00633D1A" w:rsidP="00633D1A">
      <w:pPr>
        <w:pStyle w:val="Heading2"/>
        <w:numPr>
          <w:ilvl w:val="1"/>
          <w:numId w:val="3"/>
        </w:numPr>
        <w:spacing w:line="250" w:lineRule="exact"/>
        <w:ind w:left="270" w:right="46" w:hanging="270"/>
        <w:rPr>
          <w:b/>
          <w:bCs/>
          <w:color w:val="FF0000"/>
          <w:sz w:val="22"/>
          <w:szCs w:val="22"/>
        </w:rPr>
      </w:pPr>
      <w:r>
        <w:rPr>
          <w:b/>
          <w:bCs/>
          <w:color w:val="FF0000"/>
          <w:sz w:val="22"/>
          <w:szCs w:val="22"/>
        </w:rPr>
        <w:t>POSEST</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b/>
          <w:bCs/>
          <w:sz w:val="20"/>
          <w:szCs w:val="18"/>
        </w:rPr>
      </w:pPr>
      <w:r>
        <w:rPr>
          <w:b/>
          <w:bCs/>
          <w:sz w:val="20"/>
          <w:szCs w:val="18"/>
        </w:rPr>
        <w:t>Pojem posesti</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 xml:space="preserve">posest je </w:t>
      </w:r>
      <w:r>
        <w:rPr>
          <w:b/>
          <w:bCs/>
          <w:sz w:val="20"/>
          <w:szCs w:val="18"/>
        </w:rPr>
        <w:t>dejanska oblast nad stvarjo</w:t>
      </w:r>
      <w:r>
        <w:rPr>
          <w:sz w:val="20"/>
          <w:szCs w:val="18"/>
        </w:rPr>
        <w:t xml:space="preserve">, ki daje posestniku predvsem možnosti ekonomskega izkoriščanja stvari, neodvisno od tega, ali ima posestnik sočasno tudi pravno oblast, </w:t>
      </w:r>
    </w:p>
    <w:p w:rsidR="00633D1A" w:rsidRDefault="00633D1A" w:rsidP="00633D1A">
      <w:pPr>
        <w:pStyle w:val="Heading2"/>
        <w:numPr>
          <w:ilvl w:val="1"/>
          <w:numId w:val="3"/>
        </w:numPr>
        <w:spacing w:line="250" w:lineRule="exact"/>
        <w:ind w:left="270" w:right="46" w:hanging="270"/>
        <w:rPr>
          <w:sz w:val="20"/>
          <w:szCs w:val="18"/>
        </w:rPr>
      </w:pPr>
      <w:r>
        <w:rPr>
          <w:sz w:val="20"/>
          <w:szCs w:val="18"/>
        </w:rPr>
        <w:t xml:space="preserve">če posest stvari izvaja več oseb, govorimo o </w:t>
      </w:r>
      <w:proofErr w:type="spellStart"/>
      <w:r>
        <w:rPr>
          <w:b/>
          <w:bCs/>
          <w:sz w:val="20"/>
          <w:szCs w:val="18"/>
        </w:rPr>
        <w:t>soposesti</w:t>
      </w:r>
      <w:proofErr w:type="spellEnd"/>
      <w:r>
        <w:rPr>
          <w:sz w:val="20"/>
          <w:szCs w:val="18"/>
        </w:rPr>
        <w:t>,</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za posest je značilno dvoje:</w:t>
      </w:r>
    </w:p>
    <w:p w:rsidR="00633D1A" w:rsidRDefault="00633D1A" w:rsidP="00633D1A">
      <w:pPr>
        <w:pStyle w:val="Heading3"/>
        <w:numPr>
          <w:ilvl w:val="2"/>
          <w:numId w:val="2"/>
        </w:numPr>
        <w:spacing w:line="250" w:lineRule="exact"/>
        <w:ind w:left="585" w:right="46" w:hanging="225"/>
        <w:rPr>
          <w:sz w:val="20"/>
          <w:szCs w:val="18"/>
        </w:rPr>
      </w:pPr>
      <w:r>
        <w:rPr>
          <w:sz w:val="20"/>
          <w:szCs w:val="18"/>
        </w:rPr>
        <w:t xml:space="preserve">1. posest je </w:t>
      </w:r>
      <w:r>
        <w:rPr>
          <w:b/>
          <w:bCs/>
          <w:sz w:val="20"/>
          <w:szCs w:val="18"/>
        </w:rPr>
        <w:t>dejanska oblast</w:t>
      </w:r>
      <w:r>
        <w:rPr>
          <w:sz w:val="20"/>
          <w:szCs w:val="18"/>
        </w:rPr>
        <w:t xml:space="preserve"> </w:t>
      </w:r>
      <w:r>
        <w:rPr>
          <w:b/>
          <w:bCs/>
          <w:sz w:val="20"/>
          <w:szCs w:val="18"/>
        </w:rPr>
        <w:t>nad</w:t>
      </w:r>
      <w:r>
        <w:rPr>
          <w:sz w:val="20"/>
          <w:szCs w:val="18"/>
        </w:rPr>
        <w:t xml:space="preserve"> </w:t>
      </w:r>
      <w:r>
        <w:rPr>
          <w:b/>
          <w:bCs/>
          <w:sz w:val="20"/>
          <w:szCs w:val="18"/>
        </w:rPr>
        <w:t>stvarjo</w:t>
      </w:r>
      <w:r>
        <w:rPr>
          <w:sz w:val="20"/>
          <w:szCs w:val="18"/>
        </w:rPr>
        <w:t>, ki posestniku omogoča izkoriščanje stvari</w:t>
      </w:r>
    </w:p>
    <w:p w:rsidR="00633D1A" w:rsidRDefault="00633D1A" w:rsidP="00633D1A">
      <w:pPr>
        <w:pStyle w:val="Heading3"/>
        <w:numPr>
          <w:ilvl w:val="2"/>
          <w:numId w:val="2"/>
        </w:numPr>
        <w:spacing w:line="250" w:lineRule="exact"/>
        <w:ind w:left="585" w:right="46" w:hanging="225"/>
        <w:rPr>
          <w:sz w:val="20"/>
          <w:szCs w:val="18"/>
        </w:rPr>
      </w:pPr>
      <w:r>
        <w:rPr>
          <w:sz w:val="20"/>
          <w:szCs w:val="18"/>
        </w:rPr>
        <w:t xml:space="preserve">2. posest </w:t>
      </w:r>
      <w:r>
        <w:rPr>
          <w:b/>
          <w:bCs/>
          <w:sz w:val="20"/>
          <w:szCs w:val="18"/>
        </w:rPr>
        <w:t>ni pravna oblast</w:t>
      </w:r>
      <w:r>
        <w:rPr>
          <w:sz w:val="20"/>
          <w:szCs w:val="18"/>
        </w:rPr>
        <w:t xml:space="preserve">, je samo dejanska oblast. Tako ima npr. </w:t>
      </w:r>
      <w:r>
        <w:rPr>
          <w:i/>
          <w:iCs/>
          <w:sz w:val="20"/>
          <w:szCs w:val="18"/>
        </w:rPr>
        <w:t>lastnik</w:t>
      </w:r>
      <w:r>
        <w:rPr>
          <w:sz w:val="20"/>
          <w:szCs w:val="18"/>
        </w:rPr>
        <w:t xml:space="preserve"> stvari pravno oblast na stvari – ima stvarno pravico, zaradi te pa ima pravico stvar uporabljati, uživati in z njo razpolagati. Sočasno pa ima lastnik tudi dejansko oblast, ki mu omogoča uresničevanje teh pravic, torej ekonomsko izkoriščanje stvari. Če npr. lastnik stvar komu posodi, da v najem ali zakup, shranjevanje ipd., obdrži pravno oblast (stvarno pravico) na stvari, sočasno pa ima posredno posest, prek osebe, ki ima neposredno posest. Če npr. lastniku kdo protipravno odvzame stvar in jo sam izkorišča, postane posestnik stvari, ker izvaja dejansko oblast nad stvarjo. Ta oseba nima pravne oblasti, čeprav ravna tako, kot da ima to oblast. Posestnik uživa tudi pravno varstvo svoje posesti.</w:t>
      </w:r>
    </w:p>
    <w:p w:rsidR="00633D1A" w:rsidRDefault="00633D1A" w:rsidP="00633D1A">
      <w:pPr>
        <w:pStyle w:val="Heading2"/>
        <w:spacing w:line="250" w:lineRule="exact"/>
        <w:ind w:right="46"/>
        <w:rPr>
          <w:sz w:val="20"/>
          <w:szCs w:val="18"/>
        </w:rPr>
      </w:pPr>
    </w:p>
    <w:p w:rsidR="00633D1A" w:rsidRDefault="00633D1A" w:rsidP="00633D1A">
      <w:pPr>
        <w:spacing w:line="250" w:lineRule="exact"/>
        <w:ind w:right="46"/>
        <w:rPr>
          <w:rFonts w:ascii="Arial" w:hAnsi="Arial" w:cs="Arial"/>
          <w:sz w:val="20"/>
          <w:szCs w:val="18"/>
        </w:rPr>
      </w:pP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b/>
          <w:bCs/>
          <w:sz w:val="20"/>
          <w:szCs w:val="18"/>
          <w:u w:val="single"/>
        </w:rPr>
      </w:pPr>
      <w:r>
        <w:rPr>
          <w:b/>
          <w:bCs/>
          <w:sz w:val="20"/>
          <w:szCs w:val="18"/>
          <w:u w:val="single"/>
        </w:rPr>
        <w:t>Vrste posesti</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NEPOSREDNA IN NEPOSREDNA POSEST</w:t>
      </w:r>
    </w:p>
    <w:p w:rsidR="00633D1A" w:rsidRDefault="00633D1A" w:rsidP="00633D1A">
      <w:pPr>
        <w:pStyle w:val="Heading2"/>
        <w:numPr>
          <w:ilvl w:val="1"/>
          <w:numId w:val="3"/>
        </w:numPr>
        <w:spacing w:line="250" w:lineRule="exact"/>
        <w:ind w:left="540" w:right="46" w:hanging="270"/>
        <w:rPr>
          <w:sz w:val="20"/>
          <w:szCs w:val="18"/>
        </w:rPr>
      </w:pPr>
      <w:r>
        <w:rPr>
          <w:b/>
          <w:bCs/>
          <w:sz w:val="20"/>
          <w:szCs w:val="18"/>
        </w:rPr>
        <w:t>neposredna posest</w:t>
      </w:r>
      <w:r>
        <w:rPr>
          <w:sz w:val="20"/>
          <w:szCs w:val="18"/>
        </w:rPr>
        <w:t xml:space="preserve"> – posest je neposredna dejanska oblast nad stvarjo (tako da posestnik neposredno izvaja oblast nad stvarjo, stvar rabi, uporablja in z njo razpolaga)</w:t>
      </w:r>
    </w:p>
    <w:p w:rsidR="00633D1A" w:rsidRDefault="00633D1A" w:rsidP="00633D1A">
      <w:pPr>
        <w:pStyle w:val="Heading2"/>
        <w:numPr>
          <w:ilvl w:val="1"/>
          <w:numId w:val="3"/>
        </w:numPr>
        <w:spacing w:line="250" w:lineRule="exact"/>
        <w:ind w:left="540" w:right="46" w:hanging="270"/>
        <w:rPr>
          <w:sz w:val="20"/>
          <w:szCs w:val="18"/>
        </w:rPr>
      </w:pPr>
      <w:r>
        <w:rPr>
          <w:b/>
          <w:bCs/>
          <w:sz w:val="20"/>
          <w:szCs w:val="18"/>
        </w:rPr>
        <w:t>posredna posest</w:t>
      </w:r>
      <w:r>
        <w:rPr>
          <w:sz w:val="20"/>
          <w:szCs w:val="18"/>
        </w:rPr>
        <w:t xml:space="preserve"> – posest ima tudi tisti, ki izvršuje dejansko oblast nad stvarjo preko koga drugega, ki ima neposredno posest iz kakšnega pravnega naslova (torej tisti, ki je dal stvar drugemu v neposredno posest na podlagi </w:t>
      </w:r>
      <w:proofErr w:type="spellStart"/>
      <w:r>
        <w:rPr>
          <w:sz w:val="20"/>
          <w:szCs w:val="18"/>
        </w:rPr>
        <w:t>posodbene</w:t>
      </w:r>
      <w:proofErr w:type="spellEnd"/>
      <w:r>
        <w:rPr>
          <w:sz w:val="20"/>
          <w:szCs w:val="18"/>
        </w:rPr>
        <w:t>, najemne, zakupne ali druge pogodbe),</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LASTNIŠKA IN NELASTNIŠKA POSEST</w:t>
      </w:r>
    </w:p>
    <w:p w:rsidR="00633D1A" w:rsidRDefault="00633D1A" w:rsidP="00633D1A">
      <w:pPr>
        <w:pStyle w:val="Heading2"/>
        <w:numPr>
          <w:ilvl w:val="1"/>
          <w:numId w:val="3"/>
        </w:numPr>
        <w:spacing w:line="250" w:lineRule="exact"/>
        <w:ind w:left="540" w:right="46" w:hanging="270"/>
        <w:rPr>
          <w:sz w:val="20"/>
          <w:szCs w:val="18"/>
        </w:rPr>
      </w:pPr>
      <w:r>
        <w:rPr>
          <w:b/>
          <w:bCs/>
          <w:sz w:val="20"/>
          <w:szCs w:val="18"/>
        </w:rPr>
        <w:t>lastniška posest</w:t>
      </w:r>
      <w:r>
        <w:rPr>
          <w:sz w:val="20"/>
          <w:szCs w:val="18"/>
        </w:rPr>
        <w:t xml:space="preserve"> – kdor ima stvar v posesti kot da je njegova, je lastniški posestnik,</w:t>
      </w:r>
    </w:p>
    <w:p w:rsidR="00633D1A" w:rsidRDefault="00633D1A" w:rsidP="00633D1A">
      <w:pPr>
        <w:pStyle w:val="Heading2"/>
        <w:numPr>
          <w:ilvl w:val="1"/>
          <w:numId w:val="3"/>
        </w:numPr>
        <w:spacing w:line="250" w:lineRule="exact"/>
        <w:ind w:left="540" w:right="46" w:hanging="270"/>
        <w:rPr>
          <w:sz w:val="20"/>
          <w:szCs w:val="18"/>
        </w:rPr>
      </w:pPr>
      <w:r>
        <w:rPr>
          <w:b/>
          <w:bCs/>
          <w:sz w:val="20"/>
          <w:szCs w:val="18"/>
        </w:rPr>
        <w:t>nelastniška posest</w:t>
      </w:r>
      <w:r>
        <w:rPr>
          <w:sz w:val="20"/>
          <w:szCs w:val="18"/>
        </w:rPr>
        <w:t xml:space="preserve"> – kdor ima stvar v posesti brez volje imeti jo za svojo in priznava višjo pravno oblast posrednega posestnika, je nelastniški posestnik,</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DOBROVERNA IN NEDOBROVERNA POSEST</w:t>
      </w:r>
    </w:p>
    <w:p w:rsidR="00633D1A" w:rsidRDefault="00633D1A" w:rsidP="00633D1A">
      <w:pPr>
        <w:pStyle w:val="Heading2"/>
        <w:numPr>
          <w:ilvl w:val="1"/>
          <w:numId w:val="3"/>
        </w:numPr>
        <w:spacing w:line="250" w:lineRule="exact"/>
        <w:ind w:left="540" w:right="46" w:hanging="270"/>
        <w:rPr>
          <w:sz w:val="20"/>
          <w:szCs w:val="18"/>
        </w:rPr>
      </w:pPr>
      <w:r>
        <w:rPr>
          <w:b/>
          <w:bCs/>
          <w:sz w:val="20"/>
          <w:szCs w:val="18"/>
        </w:rPr>
        <w:t>dobroverna posest</w:t>
      </w:r>
      <w:r>
        <w:rPr>
          <w:sz w:val="20"/>
          <w:szCs w:val="18"/>
        </w:rPr>
        <w:t xml:space="preserve"> – dobroverni posestnik je vsak, ki posest izvršuje na podlagi pravnega posla, ki zagotavlja upravičenje posedovanja,</w:t>
      </w:r>
    </w:p>
    <w:p w:rsidR="00633D1A" w:rsidRDefault="00633D1A" w:rsidP="00633D1A">
      <w:pPr>
        <w:pStyle w:val="Heading2"/>
        <w:numPr>
          <w:ilvl w:val="1"/>
          <w:numId w:val="3"/>
        </w:numPr>
        <w:spacing w:line="250" w:lineRule="exact"/>
        <w:ind w:left="540" w:right="46" w:hanging="270"/>
        <w:rPr>
          <w:sz w:val="20"/>
          <w:szCs w:val="18"/>
        </w:rPr>
      </w:pPr>
      <w:proofErr w:type="spellStart"/>
      <w:r>
        <w:rPr>
          <w:b/>
          <w:bCs/>
          <w:sz w:val="20"/>
          <w:szCs w:val="18"/>
        </w:rPr>
        <w:t>nedobroverna</w:t>
      </w:r>
      <w:proofErr w:type="spellEnd"/>
      <w:r>
        <w:rPr>
          <w:b/>
          <w:bCs/>
          <w:sz w:val="20"/>
          <w:szCs w:val="18"/>
        </w:rPr>
        <w:t xml:space="preserve"> posest</w:t>
      </w:r>
      <w:r>
        <w:rPr>
          <w:sz w:val="20"/>
          <w:szCs w:val="18"/>
        </w:rPr>
        <w:t xml:space="preserve"> – posestnik je </w:t>
      </w:r>
      <w:proofErr w:type="spellStart"/>
      <w:r>
        <w:rPr>
          <w:sz w:val="20"/>
          <w:szCs w:val="18"/>
        </w:rPr>
        <w:t>nedobroveren</w:t>
      </w:r>
      <w:proofErr w:type="spellEnd"/>
      <w:r>
        <w:rPr>
          <w:sz w:val="20"/>
          <w:szCs w:val="18"/>
        </w:rPr>
        <w:t>, če je vedel ali bi mogel vedeti, da ni upravičen do posesti</w:t>
      </w:r>
    </w:p>
    <w:p w:rsidR="00633D1A" w:rsidRDefault="00633D1A" w:rsidP="00633D1A">
      <w:pPr>
        <w:pStyle w:val="Heading1"/>
        <w:spacing w:line="250" w:lineRule="exact"/>
        <w:ind w:left="0" w:right="46" w:firstLine="0"/>
        <w:rPr>
          <w:rFonts w:ascii="Arial" w:hAnsi="Arial" w:cs="Arial"/>
          <w:sz w:val="20"/>
          <w:szCs w:val="18"/>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rPr>
          <w:rFonts w:ascii="Arial" w:hAnsi="Arial" w:cs="Arial"/>
        </w:rPr>
      </w:pP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b/>
          <w:bCs/>
          <w:sz w:val="20"/>
          <w:szCs w:val="18"/>
          <w:u w:val="single"/>
        </w:rPr>
      </w:pPr>
      <w:r>
        <w:rPr>
          <w:b/>
          <w:bCs/>
          <w:sz w:val="20"/>
          <w:szCs w:val="18"/>
          <w:u w:val="single"/>
        </w:rPr>
        <w:t>Varstvo posesti</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 xml:space="preserve">posestnik ima </w:t>
      </w:r>
      <w:r>
        <w:rPr>
          <w:b/>
          <w:bCs/>
          <w:sz w:val="20"/>
          <w:szCs w:val="18"/>
        </w:rPr>
        <w:t>pravico do samopomoči</w:t>
      </w:r>
      <w:r>
        <w:rPr>
          <w:sz w:val="20"/>
          <w:szCs w:val="18"/>
        </w:rPr>
        <w:t xml:space="preserve"> zoper tistega, ki neupravičeno moti njegovo posest ali mu jo odvzame,</w:t>
      </w:r>
    </w:p>
    <w:p w:rsidR="00633D1A" w:rsidRDefault="00633D1A" w:rsidP="00633D1A">
      <w:pPr>
        <w:pStyle w:val="Heading2"/>
        <w:numPr>
          <w:ilvl w:val="1"/>
          <w:numId w:val="3"/>
        </w:numPr>
        <w:spacing w:line="250" w:lineRule="exact"/>
        <w:ind w:left="270" w:right="46" w:hanging="270"/>
        <w:rPr>
          <w:sz w:val="20"/>
          <w:szCs w:val="18"/>
        </w:rPr>
      </w:pPr>
      <w:r>
        <w:rPr>
          <w:sz w:val="20"/>
          <w:szCs w:val="18"/>
        </w:rPr>
        <w:lastRenderedPageBreak/>
        <w:t>pogoji za samopomoč:</w:t>
      </w:r>
    </w:p>
    <w:p w:rsidR="00633D1A" w:rsidRDefault="00633D1A" w:rsidP="00633D1A">
      <w:pPr>
        <w:pStyle w:val="Heading3"/>
        <w:numPr>
          <w:ilvl w:val="2"/>
          <w:numId w:val="2"/>
        </w:numPr>
        <w:spacing w:line="250" w:lineRule="exact"/>
        <w:ind w:left="810" w:right="46" w:hanging="225"/>
        <w:rPr>
          <w:sz w:val="20"/>
          <w:szCs w:val="18"/>
        </w:rPr>
      </w:pPr>
      <w:r>
        <w:rPr>
          <w:sz w:val="20"/>
          <w:szCs w:val="18"/>
        </w:rPr>
        <w:t>nevarnost neposredna,</w:t>
      </w:r>
    </w:p>
    <w:p w:rsidR="00633D1A" w:rsidRDefault="00633D1A" w:rsidP="00633D1A">
      <w:pPr>
        <w:pStyle w:val="Heading3"/>
        <w:numPr>
          <w:ilvl w:val="2"/>
          <w:numId w:val="2"/>
        </w:numPr>
        <w:spacing w:line="250" w:lineRule="exact"/>
        <w:ind w:left="810" w:right="46" w:hanging="225"/>
        <w:rPr>
          <w:sz w:val="20"/>
          <w:szCs w:val="18"/>
        </w:rPr>
      </w:pPr>
      <w:r>
        <w:rPr>
          <w:sz w:val="20"/>
          <w:szCs w:val="18"/>
        </w:rPr>
        <w:t>samopomoč nujna,</w:t>
      </w:r>
    </w:p>
    <w:p w:rsidR="00633D1A" w:rsidRDefault="00633D1A" w:rsidP="00633D1A">
      <w:pPr>
        <w:pStyle w:val="Heading3"/>
        <w:numPr>
          <w:ilvl w:val="2"/>
          <w:numId w:val="2"/>
        </w:numPr>
        <w:spacing w:line="250" w:lineRule="exact"/>
        <w:ind w:left="810" w:right="46" w:hanging="225"/>
        <w:rPr>
          <w:sz w:val="20"/>
          <w:szCs w:val="18"/>
        </w:rPr>
      </w:pPr>
      <w:r>
        <w:rPr>
          <w:sz w:val="20"/>
          <w:szCs w:val="18"/>
        </w:rPr>
        <w:t>način samopomoči ustreza okoliščinam, v katerih obstaja nevarnost</w:t>
      </w:r>
    </w:p>
    <w:p w:rsidR="00633D1A" w:rsidRDefault="00633D1A" w:rsidP="00633D1A">
      <w:pPr>
        <w:spacing w:line="250" w:lineRule="exact"/>
        <w:ind w:right="46"/>
        <w:rPr>
          <w:rFonts w:ascii="Arial" w:hAnsi="Arial" w:cs="Arial"/>
          <w:sz w:val="20"/>
          <w:szCs w:val="18"/>
        </w:rPr>
      </w:pPr>
    </w:p>
    <w:p w:rsidR="00633D1A" w:rsidRDefault="00633D1A" w:rsidP="00633D1A">
      <w:pPr>
        <w:pStyle w:val="Heading2"/>
        <w:numPr>
          <w:ilvl w:val="1"/>
          <w:numId w:val="3"/>
        </w:numPr>
        <w:spacing w:line="250" w:lineRule="exact"/>
        <w:ind w:left="270" w:right="46" w:hanging="270"/>
        <w:rPr>
          <w:sz w:val="20"/>
          <w:szCs w:val="18"/>
        </w:rPr>
      </w:pPr>
      <w:r>
        <w:rPr>
          <w:sz w:val="20"/>
          <w:szCs w:val="18"/>
        </w:rPr>
        <w:t xml:space="preserve">posestnik ima tudi </w:t>
      </w:r>
      <w:r>
        <w:rPr>
          <w:b/>
          <w:bCs/>
          <w:sz w:val="20"/>
          <w:szCs w:val="18"/>
        </w:rPr>
        <w:t>pravico do sodnega varstva (=</w:t>
      </w:r>
      <w:proofErr w:type="spellStart"/>
      <w:r>
        <w:rPr>
          <w:b/>
          <w:bCs/>
          <w:sz w:val="20"/>
          <w:szCs w:val="18"/>
        </w:rPr>
        <w:t>motenjska</w:t>
      </w:r>
      <w:proofErr w:type="spellEnd"/>
      <w:r>
        <w:rPr>
          <w:b/>
          <w:bCs/>
          <w:sz w:val="20"/>
          <w:szCs w:val="18"/>
        </w:rPr>
        <w:t xml:space="preserve"> tožba)</w:t>
      </w:r>
      <w:r>
        <w:rPr>
          <w:sz w:val="20"/>
          <w:szCs w:val="18"/>
        </w:rPr>
        <w:t xml:space="preserve">, </w:t>
      </w:r>
    </w:p>
    <w:p w:rsidR="00633D1A" w:rsidRDefault="00633D1A" w:rsidP="00633D1A">
      <w:pPr>
        <w:pStyle w:val="Heading3"/>
        <w:numPr>
          <w:ilvl w:val="2"/>
          <w:numId w:val="2"/>
        </w:numPr>
        <w:spacing w:line="250" w:lineRule="exact"/>
        <w:ind w:left="810" w:right="46" w:hanging="225"/>
        <w:rPr>
          <w:sz w:val="20"/>
          <w:szCs w:val="18"/>
        </w:rPr>
      </w:pPr>
      <w:r>
        <w:rPr>
          <w:sz w:val="20"/>
          <w:szCs w:val="18"/>
        </w:rPr>
        <w:t>lahko vloži tožbo zaradi motenja ali odvzema posesti, vendar v 30 dneh od dneva, ko je izvedel za motenje in storilca, najpozneje pa v 1 letu od dneva, ko je motenje nastalo,</w:t>
      </w:r>
    </w:p>
    <w:p w:rsidR="00633D1A" w:rsidRDefault="00633D1A" w:rsidP="00633D1A">
      <w:pPr>
        <w:pStyle w:val="Heading3"/>
        <w:numPr>
          <w:ilvl w:val="2"/>
          <w:numId w:val="2"/>
        </w:numPr>
        <w:spacing w:line="250" w:lineRule="exact"/>
        <w:ind w:left="810" w:right="46" w:hanging="225"/>
        <w:rPr>
          <w:sz w:val="20"/>
          <w:szCs w:val="18"/>
        </w:rPr>
      </w:pPr>
      <w:r>
        <w:rPr>
          <w:sz w:val="20"/>
          <w:szCs w:val="18"/>
        </w:rPr>
        <w:t>sodno varstvo se daje na zadnje stanje posesti in nastalo motenje,</w:t>
      </w:r>
    </w:p>
    <w:p w:rsidR="00CB5B30" w:rsidRPr="00633D1A" w:rsidRDefault="00633D1A" w:rsidP="00633D1A">
      <w:pPr>
        <w:pStyle w:val="Heading3"/>
        <w:numPr>
          <w:ilvl w:val="2"/>
          <w:numId w:val="2"/>
        </w:numPr>
        <w:spacing w:line="250" w:lineRule="exact"/>
        <w:ind w:left="810" w:right="46" w:hanging="225"/>
        <w:rPr>
          <w:sz w:val="20"/>
          <w:szCs w:val="18"/>
        </w:rPr>
      </w:pPr>
      <w:r>
        <w:rPr>
          <w:sz w:val="20"/>
          <w:szCs w:val="18"/>
        </w:rPr>
        <w:t>v posestnem sporu se načeloma ne razpravlja o pravici do posesti, o pravnem naslovu in dobrovernosti posestnika</w:t>
      </w:r>
      <w:bookmarkStart w:id="0" w:name="_GoBack"/>
      <w:bookmarkEnd w:id="0"/>
    </w:p>
    <w:sectPr w:rsidR="00CB5B30" w:rsidRPr="00633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lvl w:ilvl="0">
      <w:numFmt w:val="bullet"/>
      <w:lvlText w:val=""/>
      <w:lvlJc w:val="left"/>
      <w:pPr>
        <w:tabs>
          <w:tab w:val="num" w:pos="0"/>
        </w:tabs>
        <w:ind w:left="0" w:firstLine="0"/>
      </w:pPr>
      <w:rPr>
        <w:rFonts w:ascii="Monotype Sorts" w:hAnsi="Monotype Sorts" w:cs="Times New Roman"/>
        <w:sz w:val="17"/>
        <w:szCs w:val="17"/>
      </w:rPr>
    </w:lvl>
  </w:abstractNum>
  <w:abstractNum w:abstractNumId="2">
    <w:nsid w:val="00000006"/>
    <w:multiLevelType w:val="singleLevel"/>
    <w:tmpl w:val="00000006"/>
    <w:lvl w:ilvl="0">
      <w:numFmt w:val="bullet"/>
      <w:lvlText w:val=""/>
      <w:lvlJc w:val="left"/>
      <w:pPr>
        <w:tabs>
          <w:tab w:val="num" w:pos="0"/>
        </w:tabs>
        <w:ind w:left="0" w:firstLine="0"/>
      </w:pPr>
      <w:rPr>
        <w:rFonts w:ascii="Monotype Sorts" w:hAnsi="Monotype Sorts" w:cs="Times New Roman"/>
        <w:sz w:val="12"/>
        <w:szCs w:val="1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0F1"/>
    <w:rsid w:val="00270737"/>
    <w:rsid w:val="005E07E7"/>
    <w:rsid w:val="00633D1A"/>
    <w:rsid w:val="00CB5B30"/>
    <w:rsid w:val="00E830F1"/>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1A"/>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633D1A"/>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633D1A"/>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633D1A"/>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D1A"/>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633D1A"/>
    <w:rPr>
      <w:rFonts w:ascii="Arial" w:eastAsia="Times New Roman" w:hAnsi="Arial" w:cs="Arial"/>
      <w:sz w:val="28"/>
      <w:szCs w:val="28"/>
      <w:lang w:eastAsia="ar-SA"/>
    </w:rPr>
  </w:style>
  <w:style w:type="character" w:customStyle="1" w:styleId="Heading3Char">
    <w:name w:val="Heading 3 Char"/>
    <w:basedOn w:val="DefaultParagraphFont"/>
    <w:link w:val="Heading3"/>
    <w:rsid w:val="00633D1A"/>
    <w:rPr>
      <w:rFonts w:ascii="Arial" w:eastAsia="Times New Roman" w:hAnsi="Arial" w:cs="Arial"/>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1A"/>
    <w:pPr>
      <w:suppressAutoHyphens/>
      <w:spacing w:after="0" w:line="240" w:lineRule="auto"/>
    </w:pPr>
    <w:rPr>
      <w:rFonts w:ascii="Times New Roman" w:eastAsia="Times New Roman" w:hAnsi="Times New Roman" w:cs="Times New Roman"/>
      <w:sz w:val="24"/>
      <w:szCs w:val="24"/>
      <w:lang w:val="it-IT" w:eastAsia="ar-SA"/>
    </w:rPr>
  </w:style>
  <w:style w:type="paragraph" w:styleId="Heading1">
    <w:name w:val="heading 1"/>
    <w:basedOn w:val="Normal"/>
    <w:next w:val="Normal"/>
    <w:link w:val="Heading1Char"/>
    <w:qFormat/>
    <w:rsid w:val="00633D1A"/>
    <w:pPr>
      <w:widowControl w:val="0"/>
      <w:numPr>
        <w:numId w:val="1"/>
      </w:numPr>
      <w:autoSpaceDE w:val="0"/>
      <w:outlineLvl w:val="0"/>
    </w:pPr>
    <w:rPr>
      <w:rFonts w:ascii="Arial Narrow" w:hAnsi="Arial Narrow"/>
      <w:b/>
      <w:bCs/>
      <w:sz w:val="48"/>
      <w:szCs w:val="48"/>
      <w:lang w:val="sl-SI"/>
    </w:rPr>
  </w:style>
  <w:style w:type="paragraph" w:styleId="Heading2">
    <w:name w:val="heading 2"/>
    <w:basedOn w:val="Normal"/>
    <w:next w:val="Normal"/>
    <w:link w:val="Heading2Char"/>
    <w:qFormat/>
    <w:rsid w:val="00633D1A"/>
    <w:pPr>
      <w:widowControl w:val="0"/>
      <w:numPr>
        <w:ilvl w:val="1"/>
        <w:numId w:val="1"/>
      </w:numPr>
      <w:autoSpaceDE w:val="0"/>
      <w:ind w:left="270" w:hanging="270"/>
      <w:outlineLvl w:val="1"/>
    </w:pPr>
    <w:rPr>
      <w:rFonts w:ascii="Arial" w:hAnsi="Arial" w:cs="Arial"/>
      <w:sz w:val="28"/>
      <w:szCs w:val="28"/>
      <w:lang w:val="sl-SI"/>
    </w:rPr>
  </w:style>
  <w:style w:type="paragraph" w:styleId="Heading3">
    <w:name w:val="heading 3"/>
    <w:basedOn w:val="Normal"/>
    <w:next w:val="Normal"/>
    <w:link w:val="Heading3Char"/>
    <w:qFormat/>
    <w:rsid w:val="00633D1A"/>
    <w:pPr>
      <w:widowControl w:val="0"/>
      <w:numPr>
        <w:ilvl w:val="2"/>
        <w:numId w:val="1"/>
      </w:numPr>
      <w:autoSpaceDE w:val="0"/>
      <w:ind w:left="585" w:hanging="225"/>
      <w:outlineLvl w:val="2"/>
    </w:pPr>
    <w:rPr>
      <w:rFonts w:ascii="Arial" w:hAnsi="Arial" w:cs="Arial"/>
      <w:sz w:val="26"/>
      <w:szCs w:val="2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3D1A"/>
    <w:rPr>
      <w:rFonts w:ascii="Arial Narrow" w:eastAsia="Times New Roman" w:hAnsi="Arial Narrow" w:cs="Times New Roman"/>
      <w:b/>
      <w:bCs/>
      <w:sz w:val="48"/>
      <w:szCs w:val="48"/>
      <w:lang w:eastAsia="ar-SA"/>
    </w:rPr>
  </w:style>
  <w:style w:type="character" w:customStyle="1" w:styleId="Heading2Char">
    <w:name w:val="Heading 2 Char"/>
    <w:basedOn w:val="DefaultParagraphFont"/>
    <w:link w:val="Heading2"/>
    <w:rsid w:val="00633D1A"/>
    <w:rPr>
      <w:rFonts w:ascii="Arial" w:eastAsia="Times New Roman" w:hAnsi="Arial" w:cs="Arial"/>
      <w:sz w:val="28"/>
      <w:szCs w:val="28"/>
      <w:lang w:eastAsia="ar-SA"/>
    </w:rPr>
  </w:style>
  <w:style w:type="character" w:customStyle="1" w:styleId="Heading3Char">
    <w:name w:val="Heading 3 Char"/>
    <w:basedOn w:val="DefaultParagraphFont"/>
    <w:link w:val="Heading3"/>
    <w:rsid w:val="00633D1A"/>
    <w:rPr>
      <w:rFonts w:ascii="Arial" w:eastAsia="Times New Roman" w:hAnsi="Arial" w:cs="Arial"/>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2014-02-01T15:15:00Z</dcterms:created>
  <dcterms:modified xsi:type="dcterms:W3CDTF">2014-02-01T15:15:00Z</dcterms:modified>
</cp:coreProperties>
</file>