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color w:val="00FFFF"/>
          <w:sz w:val="20"/>
          <w:szCs w:val="22"/>
        </w:rPr>
      </w:pPr>
      <w:r>
        <w:rPr>
          <w:rFonts w:ascii="Arial" w:hAnsi="Arial" w:cs="Arial"/>
          <w:color w:val="00FFFF"/>
          <w:sz w:val="20"/>
          <w:szCs w:val="22"/>
        </w:rPr>
        <w:t>PRAVNO RAZMERJE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sz w:val="20"/>
          <w:szCs w:val="22"/>
        </w:rPr>
      </w:pPr>
      <w:r>
        <w:rPr>
          <w:b/>
          <w:bCs/>
          <w:sz w:val="20"/>
          <w:szCs w:val="22"/>
        </w:rPr>
        <w:t xml:space="preserve">Pojem pravnega razmerja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pravna razmerja so tista </w:t>
      </w:r>
      <w:r>
        <w:rPr>
          <w:b/>
          <w:bCs/>
          <w:sz w:val="20"/>
          <w:szCs w:val="18"/>
        </w:rPr>
        <w:t>družbena razmerja, ki so urejena s pravnimi normami</w:t>
      </w:r>
      <w:r>
        <w:rPr>
          <w:sz w:val="20"/>
          <w:szCs w:val="18"/>
        </w:rPr>
        <w:t>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gre za konkretna družbena razmerja, ki so urejena ali v splošnih pravnih normah ali pa z individualnimi pravnimi akti, izdanimi na podlagi predpisov,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pravno razmerje obstaja vedno </w:t>
      </w:r>
      <w:r>
        <w:rPr>
          <w:b/>
          <w:bCs/>
          <w:sz w:val="20"/>
          <w:szCs w:val="18"/>
        </w:rPr>
        <w:t>med vsaj dvema nosilcema</w:t>
      </w:r>
      <w:r>
        <w:rPr>
          <w:sz w:val="20"/>
          <w:szCs w:val="18"/>
        </w:rPr>
        <w:t>, ki imata drug do drugega določene pravice in obveznosti, ki jih priznavajo oz. nalagajo pravne norme.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Nastanek pravnega razmerja</w:t>
      </w:r>
    </w:p>
    <w:p w:rsidR="00D25048" w:rsidRDefault="00D25048" w:rsidP="00D25048">
      <w:pPr>
        <w:pStyle w:val="Heading2"/>
        <w:spacing w:line="250" w:lineRule="exact"/>
        <w:ind w:left="0" w:right="46" w:firstLine="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 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za </w:t>
      </w:r>
      <w:r>
        <w:rPr>
          <w:b/>
          <w:bCs/>
          <w:sz w:val="20"/>
          <w:szCs w:val="18"/>
        </w:rPr>
        <w:t>nastanek pravnega razmerja</w:t>
      </w:r>
      <w:r>
        <w:rPr>
          <w:sz w:val="20"/>
          <w:szCs w:val="18"/>
        </w:rPr>
        <w:t xml:space="preserve"> morata biti izpolnjena dva pogoja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obstoj abstraktne pravne norme, ki ureja določeno razmerje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nastop dejstva, na katerega veže ta norma nastanek pravnega razmerja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b/>
          <w:bCs/>
          <w:szCs w:val="18"/>
        </w:rPr>
        <w:t xml:space="preserve">pravna dejstva </w:t>
      </w:r>
      <w:r>
        <w:rPr>
          <w:szCs w:val="18"/>
        </w:rPr>
        <w:t>so torej tista, ki jih pravna norma predvideva za nastanek pravnega razmerja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pravno razmerje torej nastane šele takrat, ko se v življenju uresničijo okoliščine, na katere veže pravna norma nastanek pravnega razmerja.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prav tako je tudi za </w:t>
      </w:r>
      <w:r>
        <w:rPr>
          <w:b/>
          <w:bCs/>
          <w:sz w:val="20"/>
          <w:szCs w:val="18"/>
        </w:rPr>
        <w:t>prenehanje pravnega razmerja</w:t>
      </w:r>
      <w:r>
        <w:rPr>
          <w:sz w:val="20"/>
          <w:szCs w:val="18"/>
        </w:rPr>
        <w:t xml:space="preserve"> potrebno, da nastopijo tista dejstva, ki jih predvideva pravna norma za prenehanje pravnega razmerja.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i/>
          <w:i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Pravna dejstva</w:t>
      </w:r>
      <w:r>
        <w:rPr>
          <w:b/>
          <w:bCs/>
          <w:i/>
          <w:iCs/>
          <w:sz w:val="20"/>
          <w:szCs w:val="22"/>
          <w:u w:val="single"/>
        </w:rPr>
        <w:t xml:space="preserve">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b/>
          <w:bCs/>
          <w:i/>
          <w:iCs/>
          <w:sz w:val="20"/>
          <w:szCs w:val="18"/>
        </w:rPr>
        <w:t>dogodki</w:t>
      </w:r>
      <w:r>
        <w:rPr>
          <w:sz w:val="20"/>
          <w:szCs w:val="18"/>
        </w:rPr>
        <w:t xml:space="preserve"> (naravni pojavi, ki nastanejo neodvisno od volje in zavesti prizadetih pravnih subjektov, npr. rojstvo, škoda, smrt, suša)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b/>
          <w:bCs/>
          <w:i/>
          <w:iCs/>
          <w:sz w:val="20"/>
          <w:szCs w:val="18"/>
        </w:rPr>
        <w:t>ravnanja pravnih subjektov</w:t>
      </w:r>
      <w:r>
        <w:rPr>
          <w:sz w:val="20"/>
          <w:szCs w:val="18"/>
        </w:rPr>
        <w:t xml:space="preserve"> (z voljo in zavestjo storjena dejanja ljudi)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aktivna (dejanja) ali pasivna (opustitve),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s pravnega vidika so ravnanja subjektov prava lahko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pravni akti </w:t>
      </w:r>
    </w:p>
    <w:p w:rsidR="00D25048" w:rsidRDefault="00D25048" w:rsidP="00D25048">
      <w:pPr>
        <w:pStyle w:val="Heading5"/>
        <w:numPr>
          <w:ilvl w:val="4"/>
          <w:numId w:val="6"/>
        </w:numPr>
        <w:spacing w:line="250" w:lineRule="exact"/>
        <w:ind w:left="1260" w:right="46" w:hanging="180"/>
        <w:rPr>
          <w:szCs w:val="18"/>
        </w:rPr>
      </w:pPr>
      <w:r>
        <w:rPr>
          <w:szCs w:val="18"/>
        </w:rPr>
        <w:t>splošni</w:t>
      </w:r>
    </w:p>
    <w:p w:rsidR="00D25048" w:rsidRDefault="00D25048" w:rsidP="00D25048">
      <w:pPr>
        <w:pStyle w:val="Heading5"/>
        <w:numPr>
          <w:ilvl w:val="4"/>
          <w:numId w:val="6"/>
        </w:numPr>
        <w:spacing w:line="250" w:lineRule="exact"/>
        <w:ind w:left="1260" w:right="46" w:hanging="180"/>
        <w:rPr>
          <w:szCs w:val="18"/>
        </w:rPr>
      </w:pPr>
      <w:r>
        <w:rPr>
          <w:szCs w:val="18"/>
        </w:rPr>
        <w:t>individualni (oblastni akti - upravni in sodni akti, zasebni akti - npr. pravni posel)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protipravna ravnanja (k.d., prekršek)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materialna pravna dejanja (npr. plačilo dolga).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Pravni posli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pravni posel je enostranska izjava volje subjekta prava ali dvostranska izjava dveh subjektov, s katerimi nastane, se spremeni ali preneha neko pravno razmerje.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b/>
          <w:bCs/>
          <w:i/>
          <w:iCs/>
          <w:sz w:val="20"/>
          <w:szCs w:val="18"/>
        </w:rPr>
        <w:t>enostranski pravni posel</w:t>
      </w:r>
      <w:r>
        <w:rPr>
          <w:sz w:val="20"/>
          <w:szCs w:val="18"/>
        </w:rPr>
        <w:t xml:space="preserve"> (npr. oporoka, izjava, s katero se subjekt odpove neki svoji pravici, izdaja vrednostnih papirjev, ponudba),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b/>
          <w:bCs/>
          <w:i/>
          <w:iCs/>
          <w:sz w:val="20"/>
          <w:szCs w:val="18"/>
        </w:rPr>
        <w:t>dvostranski pravni posli</w:t>
      </w:r>
      <w:r>
        <w:rPr>
          <w:sz w:val="20"/>
          <w:szCs w:val="18"/>
        </w:rPr>
        <w:t xml:space="preserve"> so največkrat pogodbe. 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nastane z izjavo volje enega ali dveh subjektov in mora vsebovati vsaj bistvene sestavine pravnega posla.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pravni posli so veljavni, če izpolnjujejo v zakonodaji predpisane pogoje za veljavnost. 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b/>
          <w:bCs/>
          <w:sz w:val="20"/>
          <w:szCs w:val="22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b/>
          <w:bCs/>
          <w:sz w:val="20"/>
          <w:szCs w:val="22"/>
          <w:u w:val="single"/>
        </w:rPr>
      </w:pPr>
      <w:r>
        <w:rPr>
          <w:b/>
          <w:bCs/>
          <w:sz w:val="20"/>
          <w:szCs w:val="22"/>
          <w:u w:val="single"/>
        </w:rPr>
        <w:t>Sestavine pravnega razmerja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 xml:space="preserve">Pravni subjekti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pravni subjekti so </w:t>
      </w:r>
      <w:r>
        <w:rPr>
          <w:b/>
          <w:bCs/>
          <w:sz w:val="20"/>
          <w:szCs w:val="18"/>
        </w:rPr>
        <w:t>nosilci pravic in obveznosti</w:t>
      </w:r>
      <w:r>
        <w:rPr>
          <w:sz w:val="20"/>
          <w:szCs w:val="18"/>
        </w:rPr>
        <w:t>, ki jih določajo pravne norme,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lastRenderedPageBreak/>
        <w:t>pravni subjekti so fizične in pravne osebe, ki za nastopanje v pravnih razmerjih morajo imeti poslovno in pravno sposobnost,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PRAVNA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pravna sposobnost je </w:t>
      </w:r>
      <w:r>
        <w:rPr>
          <w:b/>
          <w:bCs/>
          <w:sz w:val="20"/>
          <w:szCs w:val="18"/>
        </w:rPr>
        <w:t>sposobnost biti nosilec</w:t>
      </w:r>
      <w:r>
        <w:rPr>
          <w:sz w:val="20"/>
          <w:szCs w:val="18"/>
        </w:rPr>
        <w:t xml:space="preserve"> pravic in obveznost; je identična s pravno osebnostjo,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POSLOVNA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poslovna sposobnost je </w:t>
      </w:r>
      <w:r>
        <w:rPr>
          <w:b/>
          <w:bCs/>
          <w:sz w:val="20"/>
          <w:szCs w:val="18"/>
        </w:rPr>
        <w:t>sposobnost z lastnimi dejanji</w:t>
      </w:r>
      <w:r>
        <w:rPr>
          <w:sz w:val="20"/>
          <w:szCs w:val="18"/>
        </w:rPr>
        <w:t xml:space="preserve"> pridobivati pravice in obveznosti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Fizične osebe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fizične osebe so </w:t>
      </w:r>
      <w:r>
        <w:rPr>
          <w:b/>
          <w:bCs/>
          <w:sz w:val="20"/>
          <w:szCs w:val="18"/>
        </w:rPr>
        <w:t>posamezniki</w:t>
      </w:r>
      <w:r>
        <w:rPr>
          <w:sz w:val="20"/>
          <w:szCs w:val="18"/>
        </w:rPr>
        <w:t>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PRAVNA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pravno sposobnost pridobi ob rojstvu in jo izgubi ob smrti,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POSLOVNA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popolno poslovno sposobnost</w:t>
      </w:r>
      <w:r>
        <w:rPr>
          <w:sz w:val="20"/>
          <w:szCs w:val="18"/>
        </w:rPr>
        <w:t xml:space="preserve"> pridobi fizična oseba s polnoletnostjo, torej z 18 leti,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omejeno poslovno sposoben</w:t>
      </w:r>
      <w:r>
        <w:rPr>
          <w:sz w:val="20"/>
          <w:szCs w:val="18"/>
        </w:rPr>
        <w:t xml:space="preserve"> je mladoletnik, ki je dopolnil 15 let,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po našem pravu (108.č. ZZZDR) lahko sam sklepa pravne posle, ki so veljavni brez odobritve staršev, če niso tako pomembni, da bistveno vplivajo na mladoletnikovo življenje,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po delovnopravni zakonodaji lahko sklene delovno razmerje in razpolaga z osebnim dohodkom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b/>
          <w:bCs/>
          <w:sz w:val="20"/>
          <w:szCs w:val="18"/>
        </w:rPr>
        <w:t>poslovno nesposobne osebe</w:t>
      </w:r>
      <w:r>
        <w:rPr>
          <w:sz w:val="20"/>
          <w:szCs w:val="18"/>
        </w:rPr>
        <w:t xml:space="preserve"> - fizično osebo, ki nima poslovne sposobnosti, mora v pravnem prometu zastopati zakoniti zastopnik (starši ali skrbnik)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b/>
          <w:bCs/>
          <w:sz w:val="20"/>
          <w:szCs w:val="18"/>
        </w:rPr>
      </w:pPr>
      <w:r>
        <w:rPr>
          <w:b/>
          <w:bCs/>
          <w:sz w:val="20"/>
          <w:szCs w:val="18"/>
        </w:rPr>
        <w:t>Pravne osebe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poleg fizičnih oseb so nosilci pravic in obveznosti tudi pravne osebe; s pravno osebo razumemo gospodarsko družbo, skupino ljudi ali drugo pravnoorganizacijsko obliko, ki je po pravnem redu kot premoženjska enota nosilec pravic in obveznosti,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PRAVNA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pridobi jo z vpisom v sodni oz. drug register,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izgubi jo z izbrisom iz registra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POSLOVNA SPOSOBNOST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primerjava pravna oseba in otrok (zakoniti zastopnik npr. d.o.o. je poslovodstvo oz. direktor; otrokov zakoniti zastopnik so njegovi starši; od poslovne sposobnosti zakonitega zastopnika je odvisna poslovna sposobnost samega subjekta pravic in obveznosti)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ne glede na to, kakšen je sistem pridobitve lastnosti pravne osebe, je za pravno osebo značilno naslednje: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pravna oseba je družbena tvorba, ločena od oseb – članov, ki jo sestavljajo,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pravna oseba ima svoje premoženje, ki je ločeno od premoženja članov,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pravna oseba ima določen namen, cilje oziroma naloge, ki so družbeno priznane,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pravna oseba ima svojo organizacijo,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>veljavni pravni red ji mora priznati obstoj in pravno sposobnost.</w:t>
      </w:r>
    </w:p>
    <w:p w:rsidR="00D25048" w:rsidRDefault="00D25048" w:rsidP="00D25048">
      <w:pPr>
        <w:pStyle w:val="Heading2"/>
        <w:spacing w:line="250" w:lineRule="exact"/>
        <w:ind w:left="0" w:right="46" w:firstLine="0"/>
        <w:rPr>
          <w:b/>
          <w:bCs/>
          <w:sz w:val="20"/>
          <w:szCs w:val="18"/>
        </w:rPr>
      </w:pPr>
    </w:p>
    <w:p w:rsidR="00D25048" w:rsidRDefault="00D25048" w:rsidP="00D25048">
      <w:pPr>
        <w:pStyle w:val="Heading2"/>
        <w:spacing w:line="250" w:lineRule="exact"/>
        <w:ind w:left="0" w:right="46" w:firstLine="0"/>
        <w:rPr>
          <w:b/>
          <w:bCs/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 xml:space="preserve">Predmet pravnega razmerja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predmet pravnega razmerja so </w:t>
      </w:r>
      <w:r>
        <w:rPr>
          <w:b/>
          <w:bCs/>
          <w:i/>
          <w:iCs/>
          <w:sz w:val="20"/>
          <w:szCs w:val="18"/>
        </w:rPr>
        <w:t>pravice</w:t>
      </w:r>
      <w:r>
        <w:rPr>
          <w:sz w:val="20"/>
          <w:szCs w:val="18"/>
        </w:rPr>
        <w:t xml:space="preserve"> enega subjekta in s to pravico povezane dolžnosti drugega subjekta,</w:t>
      </w: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kadar pravica zadeva stvar oz. je ena oseba v razmerju z drugo osebo glede neke stvari (ima stvarno pravico), lahko rečemo, da je predmet pravnega razmerja tudi </w:t>
      </w:r>
      <w:r>
        <w:rPr>
          <w:b/>
          <w:bCs/>
          <w:i/>
          <w:iCs/>
          <w:sz w:val="20"/>
          <w:szCs w:val="18"/>
        </w:rPr>
        <w:t>stvar</w:t>
      </w:r>
      <w:r>
        <w:rPr>
          <w:sz w:val="20"/>
          <w:szCs w:val="18"/>
        </w:rPr>
        <w:t>.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b/>
          <w:bCs/>
          <w:sz w:val="20"/>
          <w:szCs w:val="18"/>
        </w:rPr>
        <w:lastRenderedPageBreak/>
        <w:t>Pravice</w:t>
      </w:r>
      <w:r>
        <w:rPr>
          <w:sz w:val="20"/>
          <w:szCs w:val="18"/>
        </w:rPr>
        <w:t xml:space="preserve">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1. </w:t>
      </w:r>
      <w:r>
        <w:rPr>
          <w:b/>
          <w:bCs/>
          <w:sz w:val="20"/>
          <w:szCs w:val="18"/>
        </w:rPr>
        <w:t xml:space="preserve">premoženjske pravice </w:t>
      </w:r>
      <w:r>
        <w:rPr>
          <w:sz w:val="20"/>
          <w:szCs w:val="18"/>
        </w:rPr>
        <w:t xml:space="preserve">so tiste pravice, ki dajejo neko premoženjsko korist, ki se da oceniti v denarju, delimo jih na: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stvarne in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obveznostne, 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2. </w:t>
      </w:r>
      <w:r>
        <w:rPr>
          <w:b/>
          <w:bCs/>
          <w:sz w:val="20"/>
          <w:szCs w:val="18"/>
        </w:rPr>
        <w:t>nepremoženjske pravice</w:t>
      </w:r>
      <w:r>
        <w:rPr>
          <w:sz w:val="20"/>
          <w:szCs w:val="18"/>
        </w:rPr>
        <w:t xml:space="preserve"> so tiste, ki ne dajejo premoženjskih koristi; med te pravice sodijo predvsem osebnostne pravice, ki so tesno povezane z osebo samo in pomenijo njene svoboščine, npr.: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pravica osebe do priznanja avtorstva na njenem avtorskem delu,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nedotakljivosti telesa, </w:t>
      </w:r>
    </w:p>
    <w:p w:rsidR="00D25048" w:rsidRDefault="00D25048" w:rsidP="00D25048">
      <w:pPr>
        <w:pStyle w:val="Heading4"/>
        <w:numPr>
          <w:ilvl w:val="3"/>
          <w:numId w:val="5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pravica do osebnega imena, pravica do življenja itd.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3. </w:t>
      </w:r>
      <w:r>
        <w:rPr>
          <w:b/>
          <w:bCs/>
          <w:sz w:val="20"/>
          <w:szCs w:val="18"/>
        </w:rPr>
        <w:t>absolutne pravice</w:t>
      </w:r>
      <w:r>
        <w:rPr>
          <w:sz w:val="20"/>
          <w:szCs w:val="18"/>
        </w:rPr>
        <w:t xml:space="preserve"> so tiste, ki učinkujejo proti vsakomur; nihče ne sme nosilca absolutne pravice ovirati pri uresničevanju pravice, vsi drugi imajo dolžnost vzdržati se ravnanj, s katerimi se kakor koli posega v absolutno pravico, npr.: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i/>
          <w:iCs/>
          <w:sz w:val="20"/>
          <w:szCs w:val="18"/>
        </w:rPr>
        <w:t>osebnostne pravice</w:t>
      </w:r>
      <w:r>
        <w:rPr>
          <w:sz w:val="20"/>
          <w:szCs w:val="18"/>
        </w:rPr>
        <w:t xml:space="preserve"> (npr. pravica do spoštovanja človekove osebnosti in dostojanstva), 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i/>
          <w:iCs/>
          <w:sz w:val="20"/>
          <w:szCs w:val="18"/>
        </w:rPr>
        <w:t>stvarne pravice</w:t>
      </w:r>
      <w:r>
        <w:rPr>
          <w:sz w:val="20"/>
          <w:szCs w:val="18"/>
        </w:rPr>
        <w:t xml:space="preserve"> (npr. lastninska pravica na določeni stvari),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i/>
          <w:iCs/>
          <w:sz w:val="20"/>
          <w:szCs w:val="18"/>
        </w:rPr>
        <w:t>pravice intelektualne lastnine</w:t>
      </w:r>
      <w:r>
        <w:rPr>
          <w:sz w:val="20"/>
          <w:szCs w:val="18"/>
        </w:rPr>
        <w:t xml:space="preserve"> (npr. avtorska pravica na likovnem delu). </w:t>
      </w:r>
    </w:p>
    <w:p w:rsidR="00D25048" w:rsidRDefault="00D25048" w:rsidP="00D25048">
      <w:pPr>
        <w:pStyle w:val="Heading2"/>
        <w:spacing w:line="250" w:lineRule="exact"/>
        <w:ind w:right="46"/>
        <w:rPr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4. </w:t>
      </w:r>
      <w:r>
        <w:rPr>
          <w:b/>
          <w:bCs/>
          <w:sz w:val="20"/>
          <w:szCs w:val="18"/>
        </w:rPr>
        <w:t>relativne pravice</w:t>
      </w:r>
      <w:r>
        <w:rPr>
          <w:sz w:val="20"/>
          <w:szCs w:val="18"/>
        </w:rPr>
        <w:t xml:space="preserve"> učinkujejo samo med osebami, ki so v pravnem razmerju, praviloma izhajajo iz obveznostnega prava, npr.:</w:t>
      </w:r>
    </w:p>
    <w:p w:rsidR="00D25048" w:rsidRDefault="00D25048" w:rsidP="00D25048">
      <w:pPr>
        <w:pStyle w:val="Heading3"/>
        <w:numPr>
          <w:ilvl w:val="2"/>
          <w:numId w:val="2"/>
        </w:numPr>
        <w:spacing w:line="250" w:lineRule="exact"/>
        <w:ind w:left="585" w:right="46" w:hanging="225"/>
        <w:rPr>
          <w:sz w:val="20"/>
          <w:szCs w:val="18"/>
        </w:rPr>
      </w:pPr>
      <w:r>
        <w:rPr>
          <w:sz w:val="20"/>
          <w:szCs w:val="18"/>
        </w:rPr>
        <w:t xml:space="preserve">pri </w:t>
      </w:r>
      <w:r>
        <w:rPr>
          <w:i/>
          <w:iCs/>
          <w:sz w:val="20"/>
          <w:szCs w:val="18"/>
        </w:rPr>
        <w:t>prodajni pogodbi</w:t>
      </w:r>
      <w:r>
        <w:rPr>
          <w:sz w:val="20"/>
          <w:szCs w:val="18"/>
        </w:rPr>
        <w:t xml:space="preserve"> ima prodajalec pravico zahtevati plačilo kupnine samo od kupca.</w:t>
      </w:r>
    </w:p>
    <w:p w:rsidR="00D25048" w:rsidRDefault="00D25048" w:rsidP="00D25048">
      <w:pPr>
        <w:pStyle w:val="Heading1"/>
        <w:spacing w:line="250" w:lineRule="exact"/>
        <w:ind w:left="0" w:right="46" w:firstLine="0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4"/>
        </w:numPr>
        <w:spacing w:line="250" w:lineRule="exact"/>
        <w:ind w:left="270" w:right="46" w:hanging="270"/>
        <w:rPr>
          <w:sz w:val="20"/>
          <w:szCs w:val="18"/>
          <w:u w:val="single"/>
        </w:rPr>
      </w:pPr>
      <w:r>
        <w:rPr>
          <w:b/>
          <w:bCs/>
          <w:sz w:val="20"/>
          <w:szCs w:val="18"/>
          <w:u w:val="single"/>
        </w:rPr>
        <w:t>Stvari</w:t>
      </w:r>
      <w:r>
        <w:rPr>
          <w:sz w:val="20"/>
          <w:szCs w:val="18"/>
          <w:u w:val="single"/>
        </w:rPr>
        <w:t xml:space="preserve"> </w:t>
      </w:r>
    </w:p>
    <w:p w:rsidR="00D25048" w:rsidRDefault="00D25048" w:rsidP="00D25048">
      <w:pPr>
        <w:spacing w:line="250" w:lineRule="exact"/>
        <w:ind w:right="46"/>
        <w:rPr>
          <w:rFonts w:ascii="Arial" w:hAnsi="Arial" w:cs="Arial"/>
          <w:sz w:val="20"/>
          <w:szCs w:val="18"/>
        </w:rPr>
      </w:pP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 xml:space="preserve">v pravu kot stvari opredeljujemo </w:t>
      </w:r>
      <w:r>
        <w:rPr>
          <w:b/>
          <w:bCs/>
          <w:sz w:val="20"/>
          <w:szCs w:val="18"/>
        </w:rPr>
        <w:t>vse tiste samostojne dele narave, ki so ljudem dosegljivi in jih lahko uporabljajo za zadovoljevanje svojih potreb</w:t>
      </w:r>
      <w:r>
        <w:rPr>
          <w:sz w:val="20"/>
          <w:szCs w:val="18"/>
        </w:rPr>
        <w:t xml:space="preserve">, </w:t>
      </w:r>
    </w:p>
    <w:p w:rsidR="00D25048" w:rsidRDefault="00D25048" w:rsidP="00D25048">
      <w:pPr>
        <w:pStyle w:val="Heading2"/>
        <w:numPr>
          <w:ilvl w:val="1"/>
          <w:numId w:val="3"/>
        </w:numPr>
        <w:spacing w:line="250" w:lineRule="exact"/>
        <w:ind w:left="270" w:right="46" w:hanging="270"/>
        <w:rPr>
          <w:sz w:val="20"/>
          <w:szCs w:val="18"/>
        </w:rPr>
      </w:pPr>
      <w:r>
        <w:rPr>
          <w:sz w:val="20"/>
          <w:szCs w:val="18"/>
        </w:rPr>
        <w:t>stvari lahko razvrščamo po različnih merilih in z različnih izhodišč; najpomembnejša razvrstitev na: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premičnine (knjiga) in nepremičnine (stanovanje, zemljišče), 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potrošne (živila) in </w:t>
      </w:r>
      <w:proofErr w:type="spellStart"/>
      <w:r>
        <w:rPr>
          <w:szCs w:val="18"/>
        </w:rPr>
        <w:t>nepotrošne</w:t>
      </w:r>
      <w:proofErr w:type="spellEnd"/>
      <w:r>
        <w:rPr>
          <w:szCs w:val="18"/>
        </w:rPr>
        <w:t xml:space="preserve"> stvari (stroj),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nadomestne in </w:t>
      </w:r>
      <w:proofErr w:type="spellStart"/>
      <w:r>
        <w:rPr>
          <w:szCs w:val="18"/>
        </w:rPr>
        <w:t>nenadomestne</w:t>
      </w:r>
      <w:proofErr w:type="spellEnd"/>
      <w:r>
        <w:rPr>
          <w:szCs w:val="18"/>
        </w:rPr>
        <w:t xml:space="preserve"> stvari,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deljive in nedeljive stvari,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 xml:space="preserve">individualno določene (določljive) stvari (SPECIES) in določene po vrsti (vrstne stvari, GENUS), </w:t>
      </w:r>
    </w:p>
    <w:p w:rsid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skupnost stvari, pritikline in plodove,</w:t>
      </w:r>
    </w:p>
    <w:p w:rsidR="00CB5B30" w:rsidRPr="00D25048" w:rsidRDefault="00D25048" w:rsidP="00D25048">
      <w:pPr>
        <w:pStyle w:val="Heading4"/>
        <w:numPr>
          <w:ilvl w:val="3"/>
          <w:numId w:val="7"/>
        </w:numPr>
        <w:spacing w:line="250" w:lineRule="exact"/>
        <w:ind w:left="900" w:right="46" w:hanging="180"/>
        <w:rPr>
          <w:szCs w:val="18"/>
        </w:rPr>
      </w:pPr>
      <w:r>
        <w:rPr>
          <w:szCs w:val="18"/>
        </w:rPr>
        <w:t>stvari v pravnem prometu, stvari zunaj pravnega prometa.</w:t>
      </w:r>
      <w:bookmarkStart w:id="0" w:name="_GoBack"/>
      <w:bookmarkEnd w:id="0"/>
    </w:p>
    <w:sectPr w:rsidR="00CB5B30" w:rsidRPr="00D25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altName w:val="Symbol"/>
    <w:charset w:val="02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lvl w:ilvl="0">
      <w:numFmt w:val="bullet"/>
      <w:lvlText w:val="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7"/>
        <w:szCs w:val="17"/>
      </w:rPr>
    </w:lvl>
  </w:abstractNum>
  <w:abstractNum w:abstractNumId="2">
    <w:nsid w:val="00000006"/>
    <w:multiLevelType w:val="singleLevel"/>
    <w:tmpl w:val="00000006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2"/>
        <w:szCs w:val="12"/>
      </w:rPr>
    </w:lvl>
  </w:abstractNum>
  <w:abstractNum w:abstractNumId="3">
    <w:nsid w:val="00000007"/>
    <w:multiLevelType w:val="singleLevel"/>
    <w:tmpl w:val="00000007"/>
    <w:lvl w:ilvl="0"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4"/>
        <w:szCs w:val="14"/>
      </w:rPr>
    </w:lvl>
  </w:abstractNum>
  <w:abstractNum w:abstractNumId="4">
    <w:nsid w:val="00000008"/>
    <w:multiLevelType w:val="singleLevel"/>
    <w:tmpl w:val="00000008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3"/>
        <w:szCs w:val="13"/>
      </w:rPr>
    </w:lvl>
  </w:abstractNum>
  <w:abstractNum w:abstractNumId="5">
    <w:nsid w:val="0000000D"/>
    <w:multiLevelType w:val="singleLevel"/>
    <w:tmpl w:val="0000000D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ahoma" w:hAnsi="Tahoma" w:cs="Tahoma"/>
        <w:sz w:val="18"/>
        <w:szCs w:val="18"/>
      </w:rPr>
    </w:lvl>
  </w:abstractNum>
  <w:abstractNum w:abstractNumId="6">
    <w:nsid w:val="0000000E"/>
    <w:multiLevelType w:val="singleLevel"/>
    <w:tmpl w:val="0000000E"/>
    <w:lvl w:ilvl="0">
      <w:numFmt w:val="bullet"/>
      <w:lvlText w:val=""/>
      <w:lvlJc w:val="left"/>
      <w:pPr>
        <w:tabs>
          <w:tab w:val="num" w:pos="0"/>
        </w:tabs>
        <w:ind w:left="0" w:firstLine="0"/>
      </w:pPr>
      <w:rPr>
        <w:rFonts w:ascii="Monotype Sorts" w:hAnsi="Monotype Sorts" w:cs="Times New Roman"/>
        <w:sz w:val="14"/>
        <w:szCs w:val="1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9E"/>
    <w:rsid w:val="0011249E"/>
    <w:rsid w:val="00270737"/>
    <w:rsid w:val="005E07E7"/>
    <w:rsid w:val="00CB5B30"/>
    <w:rsid w:val="00D25048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D25048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D25048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D25048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D25048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paragraph" w:styleId="Heading5">
    <w:name w:val="heading 5"/>
    <w:basedOn w:val="Normal"/>
    <w:next w:val="Normal"/>
    <w:link w:val="Heading5Char"/>
    <w:qFormat/>
    <w:rsid w:val="00D25048"/>
    <w:pPr>
      <w:widowControl w:val="0"/>
      <w:numPr>
        <w:ilvl w:val="4"/>
        <w:numId w:val="1"/>
      </w:numPr>
      <w:autoSpaceDE w:val="0"/>
      <w:ind w:left="1260" w:hanging="180"/>
      <w:outlineLvl w:val="4"/>
    </w:pPr>
    <w:rPr>
      <w:rFonts w:ascii="Arial" w:hAnsi="Arial" w:cs="Arial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048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D2504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25048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25048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D25048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ar-SA"/>
    </w:rPr>
  </w:style>
  <w:style w:type="paragraph" w:styleId="Heading1">
    <w:name w:val="heading 1"/>
    <w:basedOn w:val="Normal"/>
    <w:next w:val="Normal"/>
    <w:link w:val="Heading1Char"/>
    <w:qFormat/>
    <w:rsid w:val="00D25048"/>
    <w:pPr>
      <w:widowControl w:val="0"/>
      <w:numPr>
        <w:numId w:val="1"/>
      </w:numPr>
      <w:autoSpaceDE w:val="0"/>
      <w:outlineLvl w:val="0"/>
    </w:pPr>
    <w:rPr>
      <w:rFonts w:ascii="Arial Narrow" w:hAnsi="Arial Narrow"/>
      <w:b/>
      <w:bCs/>
      <w:sz w:val="48"/>
      <w:szCs w:val="48"/>
      <w:lang w:val="sl-SI"/>
    </w:rPr>
  </w:style>
  <w:style w:type="paragraph" w:styleId="Heading2">
    <w:name w:val="heading 2"/>
    <w:basedOn w:val="Normal"/>
    <w:next w:val="Normal"/>
    <w:link w:val="Heading2Char"/>
    <w:qFormat/>
    <w:rsid w:val="00D25048"/>
    <w:pPr>
      <w:widowControl w:val="0"/>
      <w:numPr>
        <w:ilvl w:val="1"/>
        <w:numId w:val="1"/>
      </w:numPr>
      <w:autoSpaceDE w:val="0"/>
      <w:ind w:left="270" w:hanging="270"/>
      <w:outlineLvl w:val="1"/>
    </w:pPr>
    <w:rPr>
      <w:rFonts w:ascii="Arial" w:hAnsi="Arial" w:cs="Arial"/>
      <w:sz w:val="28"/>
      <w:szCs w:val="28"/>
      <w:lang w:val="sl-SI"/>
    </w:rPr>
  </w:style>
  <w:style w:type="paragraph" w:styleId="Heading3">
    <w:name w:val="heading 3"/>
    <w:basedOn w:val="Normal"/>
    <w:next w:val="Normal"/>
    <w:link w:val="Heading3Char"/>
    <w:qFormat/>
    <w:rsid w:val="00D25048"/>
    <w:pPr>
      <w:widowControl w:val="0"/>
      <w:numPr>
        <w:ilvl w:val="2"/>
        <w:numId w:val="1"/>
      </w:numPr>
      <w:autoSpaceDE w:val="0"/>
      <w:ind w:left="585" w:hanging="225"/>
      <w:outlineLvl w:val="2"/>
    </w:pPr>
    <w:rPr>
      <w:rFonts w:ascii="Arial" w:hAnsi="Arial" w:cs="Arial"/>
      <w:sz w:val="26"/>
      <w:szCs w:val="26"/>
      <w:lang w:val="sl-SI"/>
    </w:rPr>
  </w:style>
  <w:style w:type="paragraph" w:styleId="Heading4">
    <w:name w:val="heading 4"/>
    <w:basedOn w:val="Normal"/>
    <w:next w:val="Normal"/>
    <w:link w:val="Heading4Char"/>
    <w:qFormat/>
    <w:rsid w:val="00D25048"/>
    <w:pPr>
      <w:widowControl w:val="0"/>
      <w:numPr>
        <w:ilvl w:val="3"/>
        <w:numId w:val="1"/>
      </w:numPr>
      <w:autoSpaceDE w:val="0"/>
      <w:ind w:left="900" w:hanging="180"/>
      <w:outlineLvl w:val="3"/>
    </w:pPr>
    <w:rPr>
      <w:rFonts w:ascii="Arial" w:hAnsi="Arial" w:cs="Arial"/>
      <w:sz w:val="20"/>
      <w:lang w:val="sl-SI"/>
    </w:rPr>
  </w:style>
  <w:style w:type="paragraph" w:styleId="Heading5">
    <w:name w:val="heading 5"/>
    <w:basedOn w:val="Normal"/>
    <w:next w:val="Normal"/>
    <w:link w:val="Heading5Char"/>
    <w:qFormat/>
    <w:rsid w:val="00D25048"/>
    <w:pPr>
      <w:widowControl w:val="0"/>
      <w:numPr>
        <w:ilvl w:val="4"/>
        <w:numId w:val="1"/>
      </w:numPr>
      <w:autoSpaceDE w:val="0"/>
      <w:ind w:left="1260" w:hanging="180"/>
      <w:outlineLvl w:val="4"/>
    </w:pPr>
    <w:rPr>
      <w:rFonts w:ascii="Arial" w:hAnsi="Arial" w:cs="Arial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25048"/>
    <w:rPr>
      <w:rFonts w:ascii="Arial Narrow" w:eastAsia="Times New Roman" w:hAnsi="Arial Narrow" w:cs="Times New Roman"/>
      <w:b/>
      <w:bCs/>
      <w:sz w:val="48"/>
      <w:szCs w:val="48"/>
      <w:lang w:eastAsia="ar-SA"/>
    </w:rPr>
  </w:style>
  <w:style w:type="character" w:customStyle="1" w:styleId="Heading2Char">
    <w:name w:val="Heading 2 Char"/>
    <w:basedOn w:val="DefaultParagraphFont"/>
    <w:link w:val="Heading2"/>
    <w:rsid w:val="00D25048"/>
    <w:rPr>
      <w:rFonts w:ascii="Arial" w:eastAsia="Times New Roman" w:hAnsi="Arial" w:cs="Arial"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rsid w:val="00D25048"/>
    <w:rPr>
      <w:rFonts w:ascii="Arial" w:eastAsia="Times New Roman" w:hAnsi="Arial" w:cs="Arial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rsid w:val="00D25048"/>
    <w:rPr>
      <w:rFonts w:ascii="Arial" w:eastAsia="Times New Roman" w:hAnsi="Arial" w:cs="Arial"/>
      <w:sz w:val="20"/>
      <w:szCs w:val="24"/>
      <w:lang w:eastAsia="ar-SA"/>
    </w:rPr>
  </w:style>
  <w:style w:type="character" w:customStyle="1" w:styleId="Heading5Char">
    <w:name w:val="Heading 5 Char"/>
    <w:basedOn w:val="DefaultParagraphFont"/>
    <w:link w:val="Heading5"/>
    <w:rsid w:val="00D25048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964</Words>
  <Characters>5500</Characters>
  <Application>Microsoft Office Word</Application>
  <DocSecurity>0</DocSecurity>
  <Lines>45</Lines>
  <Paragraphs>12</Paragraphs>
  <ScaleCrop>false</ScaleCrop>
  <Company/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2014-02-01T15:13:00Z</dcterms:created>
  <dcterms:modified xsi:type="dcterms:W3CDTF">2014-02-01T15:13:00Z</dcterms:modified>
</cp:coreProperties>
</file>