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B4" w:rsidRDefault="002920B4" w:rsidP="002920B4">
      <w:pPr>
        <w:pStyle w:val="Heading1"/>
        <w:ind w:left="0" w:right="46" w:firstLine="0"/>
        <w:jc w:val="center"/>
        <w:rPr>
          <w:rFonts w:ascii="Arial" w:hAnsi="Arial" w:cs="Arial"/>
          <w:color w:val="99CC00"/>
          <w:sz w:val="20"/>
          <w:szCs w:val="24"/>
        </w:rPr>
      </w:pPr>
      <w:r>
        <w:rPr>
          <w:rFonts w:ascii="Arial" w:hAnsi="Arial" w:cs="Arial"/>
          <w:color w:val="99CC00"/>
          <w:sz w:val="20"/>
          <w:szCs w:val="24"/>
        </w:rPr>
        <w:t>TIHA DRUŽBA</w:t>
      </w:r>
    </w:p>
    <w:p w:rsidR="002920B4" w:rsidRDefault="002920B4" w:rsidP="002920B4">
      <w:pPr>
        <w:pStyle w:val="Heading1"/>
        <w:ind w:left="0" w:right="46" w:firstLine="0"/>
        <w:rPr>
          <w:rFonts w:ascii="Arial" w:hAnsi="Arial" w:cs="Arial"/>
          <w:sz w:val="20"/>
          <w:szCs w:val="16"/>
        </w:rPr>
      </w:pPr>
    </w:p>
    <w:p w:rsidR="002920B4" w:rsidRDefault="002920B4" w:rsidP="002920B4">
      <w:pPr>
        <w:ind w:right="46"/>
        <w:rPr>
          <w:rFonts w:ascii="Arial" w:hAnsi="Arial" w:cs="Arial"/>
          <w:sz w:val="20"/>
        </w:rPr>
      </w:pPr>
    </w:p>
    <w:p w:rsidR="002920B4" w:rsidRDefault="002920B4" w:rsidP="002920B4">
      <w:pPr>
        <w:pStyle w:val="Heading2"/>
        <w:numPr>
          <w:ilvl w:val="1"/>
          <w:numId w:val="2"/>
        </w:numPr>
        <w:ind w:left="270" w:right="46" w:hanging="270"/>
        <w:rPr>
          <w:b/>
          <w:bCs/>
          <w:sz w:val="20"/>
          <w:szCs w:val="22"/>
        </w:rPr>
      </w:pPr>
      <w:r>
        <w:rPr>
          <w:b/>
          <w:bCs/>
          <w:sz w:val="20"/>
          <w:szCs w:val="22"/>
        </w:rPr>
        <w:t>Pojem tihe družbe</w:t>
      </w:r>
    </w:p>
    <w:p w:rsidR="002920B4" w:rsidRDefault="002920B4" w:rsidP="002920B4">
      <w:pPr>
        <w:pStyle w:val="Heading2"/>
        <w:numPr>
          <w:ilvl w:val="1"/>
          <w:numId w:val="2"/>
        </w:numPr>
        <w:ind w:left="270" w:right="46" w:hanging="270"/>
        <w:rPr>
          <w:sz w:val="20"/>
          <w:szCs w:val="18"/>
        </w:rPr>
      </w:pPr>
      <w:r>
        <w:rPr>
          <w:sz w:val="20"/>
          <w:szCs w:val="18"/>
        </w:rPr>
        <w:t xml:space="preserve">gre za posebno obliko osebne družbe, ki </w:t>
      </w:r>
      <w:r>
        <w:rPr>
          <w:b/>
          <w:bCs/>
          <w:sz w:val="20"/>
          <w:szCs w:val="18"/>
        </w:rPr>
        <w:t>ni pravna oseba</w:t>
      </w:r>
      <w:r>
        <w:rPr>
          <w:sz w:val="20"/>
          <w:szCs w:val="18"/>
        </w:rPr>
        <w:t>,</w:t>
      </w:r>
    </w:p>
    <w:p w:rsidR="002920B4" w:rsidRDefault="002920B4" w:rsidP="002920B4">
      <w:pPr>
        <w:pStyle w:val="Heading2"/>
        <w:numPr>
          <w:ilvl w:val="1"/>
          <w:numId w:val="2"/>
        </w:numPr>
        <w:ind w:left="270" w:right="46" w:hanging="270"/>
        <w:rPr>
          <w:sz w:val="20"/>
          <w:szCs w:val="18"/>
        </w:rPr>
      </w:pPr>
      <w:r>
        <w:rPr>
          <w:sz w:val="20"/>
          <w:szCs w:val="18"/>
        </w:rPr>
        <w:t xml:space="preserve">s pravnega vidika je obligacijsko razmerje </w:t>
      </w:r>
      <w:proofErr w:type="spellStart"/>
      <w:r>
        <w:rPr>
          <w:sz w:val="20"/>
          <w:szCs w:val="18"/>
        </w:rPr>
        <w:t>statusnopravnega</w:t>
      </w:r>
      <w:proofErr w:type="spellEnd"/>
      <w:r>
        <w:rPr>
          <w:sz w:val="20"/>
          <w:szCs w:val="18"/>
        </w:rPr>
        <w:t xml:space="preserve"> značaja, podobno instituciji investiranja kapitala (</w:t>
      </w:r>
      <w:proofErr w:type="spellStart"/>
      <w:r>
        <w:rPr>
          <w:sz w:val="20"/>
          <w:szCs w:val="18"/>
        </w:rPr>
        <w:t>joint</w:t>
      </w:r>
      <w:proofErr w:type="spellEnd"/>
      <w:r>
        <w:rPr>
          <w:sz w:val="20"/>
          <w:szCs w:val="18"/>
        </w:rPr>
        <w:t xml:space="preserve"> </w:t>
      </w:r>
      <w:proofErr w:type="spellStart"/>
      <w:r>
        <w:rPr>
          <w:sz w:val="20"/>
          <w:szCs w:val="18"/>
        </w:rPr>
        <w:t>venture</w:t>
      </w:r>
      <w:proofErr w:type="spellEnd"/>
      <w:r>
        <w:rPr>
          <w:sz w:val="20"/>
          <w:szCs w:val="18"/>
        </w:rPr>
        <w:t>),</w:t>
      </w:r>
    </w:p>
    <w:p w:rsidR="002920B4" w:rsidRDefault="002920B4" w:rsidP="002920B4">
      <w:pPr>
        <w:pStyle w:val="Heading4"/>
        <w:numPr>
          <w:ilvl w:val="3"/>
          <w:numId w:val="3"/>
        </w:numPr>
        <w:ind w:left="900" w:right="46" w:hanging="180"/>
        <w:rPr>
          <w:szCs w:val="18"/>
        </w:rPr>
      </w:pPr>
      <w:r>
        <w:rPr>
          <w:szCs w:val="18"/>
        </w:rPr>
        <w:t xml:space="preserve">zakon tiho družbo obravnava kot družbo, vendar po svoji naravi to ni družba v pravem pomenu besede, ker tihi družbenik nima položaja družbenika, zlasti nima nobenih </w:t>
      </w:r>
      <w:proofErr w:type="spellStart"/>
      <w:r>
        <w:rPr>
          <w:szCs w:val="18"/>
        </w:rPr>
        <w:t>upravljalskih</w:t>
      </w:r>
      <w:proofErr w:type="spellEnd"/>
      <w:r>
        <w:rPr>
          <w:szCs w:val="18"/>
        </w:rPr>
        <w:t xml:space="preserve"> pravic, ki so bistvena sestavina družbenikovega položaja v vsaki družbi,</w:t>
      </w:r>
    </w:p>
    <w:p w:rsidR="002920B4" w:rsidRDefault="002920B4" w:rsidP="002920B4">
      <w:pPr>
        <w:pStyle w:val="Heading2"/>
        <w:numPr>
          <w:ilvl w:val="1"/>
          <w:numId w:val="2"/>
        </w:numPr>
        <w:ind w:left="270" w:right="46" w:hanging="270"/>
        <w:rPr>
          <w:b/>
          <w:bCs/>
          <w:sz w:val="20"/>
          <w:szCs w:val="18"/>
        </w:rPr>
      </w:pPr>
      <w:r>
        <w:rPr>
          <w:sz w:val="20"/>
          <w:szCs w:val="18"/>
        </w:rPr>
        <w:t xml:space="preserve">tiha družba nastane </w:t>
      </w:r>
      <w:r>
        <w:rPr>
          <w:b/>
          <w:bCs/>
          <w:sz w:val="20"/>
          <w:szCs w:val="18"/>
        </w:rPr>
        <w:t>s pogodbo</w:t>
      </w:r>
      <w:r>
        <w:rPr>
          <w:sz w:val="20"/>
          <w:szCs w:val="18"/>
        </w:rPr>
        <w:t xml:space="preserve"> (ne z družbeno pogodbo), na podlagi katere tihi družbenik s premoženjskim vložkom v podjetje koga drugega (nosilec tihe družbe) pridobi</w:t>
      </w:r>
      <w:r>
        <w:rPr>
          <w:b/>
          <w:bCs/>
          <w:sz w:val="20"/>
          <w:szCs w:val="18"/>
        </w:rPr>
        <w:t xml:space="preserve"> pravico do udeležbe pri njegovem dobičku,</w:t>
      </w:r>
    </w:p>
    <w:p w:rsidR="002920B4" w:rsidRDefault="002920B4" w:rsidP="002920B4">
      <w:pPr>
        <w:pStyle w:val="Heading2"/>
        <w:numPr>
          <w:ilvl w:val="1"/>
          <w:numId w:val="2"/>
        </w:numPr>
        <w:ind w:left="270" w:right="46" w:hanging="270"/>
        <w:rPr>
          <w:sz w:val="20"/>
          <w:szCs w:val="18"/>
        </w:rPr>
      </w:pPr>
      <w:r>
        <w:rPr>
          <w:b/>
          <w:bCs/>
          <w:sz w:val="20"/>
          <w:szCs w:val="18"/>
        </w:rPr>
        <w:t>podobnosti in razlike</w:t>
      </w:r>
      <w:r>
        <w:rPr>
          <w:sz w:val="20"/>
          <w:szCs w:val="18"/>
        </w:rPr>
        <w:t xml:space="preserve"> razmerij v tihi družbi z drugimi razmerji:</w:t>
      </w:r>
    </w:p>
    <w:p w:rsidR="002920B4" w:rsidRDefault="002920B4" w:rsidP="002920B4">
      <w:pPr>
        <w:pStyle w:val="Heading3"/>
        <w:numPr>
          <w:ilvl w:val="2"/>
          <w:numId w:val="4"/>
        </w:numPr>
        <w:ind w:left="585" w:right="46" w:hanging="225"/>
        <w:rPr>
          <w:sz w:val="20"/>
          <w:szCs w:val="18"/>
        </w:rPr>
      </w:pPr>
      <w:r>
        <w:rPr>
          <w:sz w:val="20"/>
          <w:szCs w:val="18"/>
        </w:rPr>
        <w:t xml:space="preserve">t.d. in k.d. - podobno razmerjem v k.d. glede organizacije in upravljanja; od </w:t>
      </w:r>
      <w:proofErr w:type="spellStart"/>
      <w:r>
        <w:rPr>
          <w:sz w:val="20"/>
          <w:szCs w:val="18"/>
        </w:rPr>
        <w:t>komanditista</w:t>
      </w:r>
      <w:proofErr w:type="spellEnd"/>
      <w:r>
        <w:rPr>
          <w:sz w:val="20"/>
          <w:szCs w:val="18"/>
        </w:rPr>
        <w:t xml:space="preserve"> se tihi družbenik loči po tem, da ne odgovarja za obveznosti družbe (tudi ne s svojim vložkom)</w:t>
      </w:r>
    </w:p>
    <w:p w:rsidR="002920B4" w:rsidRDefault="002920B4" w:rsidP="002920B4">
      <w:pPr>
        <w:pStyle w:val="Heading3"/>
        <w:numPr>
          <w:ilvl w:val="2"/>
          <w:numId w:val="4"/>
        </w:numPr>
        <w:ind w:left="585" w:right="46" w:hanging="225"/>
        <w:rPr>
          <w:sz w:val="20"/>
          <w:szCs w:val="18"/>
        </w:rPr>
      </w:pPr>
      <w:r>
        <w:rPr>
          <w:sz w:val="20"/>
          <w:szCs w:val="18"/>
        </w:rPr>
        <w:t xml:space="preserve">t.d. in </w:t>
      </w:r>
      <w:proofErr w:type="spellStart"/>
      <w:r>
        <w:rPr>
          <w:sz w:val="20"/>
          <w:szCs w:val="18"/>
        </w:rPr>
        <w:t>parcialično</w:t>
      </w:r>
      <w:proofErr w:type="spellEnd"/>
      <w:r>
        <w:rPr>
          <w:sz w:val="20"/>
          <w:szCs w:val="18"/>
        </w:rPr>
        <w:t xml:space="preserve"> posojilo - t.d. je glede gospodarske funkcije in pravne narave podobna posojilni pogodbi proti udeležbi v dobičku, razlikuje pa se po tem, da tihi družbenik sodeluje v izgubi družbe</w:t>
      </w:r>
    </w:p>
    <w:p w:rsidR="002920B4" w:rsidRDefault="002920B4" w:rsidP="002920B4">
      <w:pPr>
        <w:pStyle w:val="Heading1"/>
        <w:ind w:left="0" w:right="46" w:firstLine="0"/>
        <w:rPr>
          <w:rFonts w:ascii="Arial" w:hAnsi="Arial" w:cs="Arial"/>
          <w:sz w:val="20"/>
          <w:szCs w:val="18"/>
        </w:rPr>
      </w:pPr>
    </w:p>
    <w:p w:rsidR="002920B4" w:rsidRDefault="002920B4" w:rsidP="002920B4">
      <w:pPr>
        <w:ind w:right="46"/>
        <w:rPr>
          <w:rFonts w:ascii="Arial" w:hAnsi="Arial" w:cs="Arial"/>
          <w:b/>
          <w:bCs/>
          <w:sz w:val="20"/>
        </w:rPr>
      </w:pPr>
    </w:p>
    <w:p w:rsidR="002920B4" w:rsidRDefault="002920B4" w:rsidP="002920B4">
      <w:pPr>
        <w:pStyle w:val="Heading2"/>
        <w:numPr>
          <w:ilvl w:val="1"/>
          <w:numId w:val="2"/>
        </w:numPr>
        <w:ind w:left="270" w:right="46" w:hanging="270"/>
      </w:pPr>
      <w:r>
        <w:rPr>
          <w:b/>
          <w:bCs/>
          <w:sz w:val="20"/>
        </w:rPr>
        <w:t>Pravice in obveznosti tihega družbenika</w:t>
      </w:r>
      <w:r>
        <w:t xml:space="preserve"> </w:t>
      </w:r>
    </w:p>
    <w:p w:rsidR="002920B4" w:rsidRDefault="002920B4" w:rsidP="002920B4">
      <w:pPr>
        <w:pStyle w:val="Heading2"/>
        <w:numPr>
          <w:ilvl w:val="1"/>
          <w:numId w:val="2"/>
        </w:numPr>
        <w:ind w:left="270" w:right="46" w:hanging="270"/>
        <w:rPr>
          <w:sz w:val="20"/>
          <w:szCs w:val="18"/>
        </w:rPr>
      </w:pPr>
      <w:r>
        <w:rPr>
          <w:sz w:val="20"/>
          <w:szCs w:val="18"/>
        </w:rPr>
        <w:t>za razmerja med nosilcem tihe družbe in tihim družbenikom veljajo določbe</w:t>
      </w:r>
      <w:r>
        <w:rPr>
          <w:b/>
          <w:bCs/>
          <w:sz w:val="20"/>
          <w:szCs w:val="18"/>
        </w:rPr>
        <w:t xml:space="preserve"> pogodbe,</w:t>
      </w:r>
      <w:r>
        <w:rPr>
          <w:sz w:val="20"/>
          <w:szCs w:val="18"/>
        </w:rPr>
        <w:t xml:space="preserve"> če ZGD ne določa kaj drugega, </w:t>
      </w:r>
    </w:p>
    <w:p w:rsidR="002920B4" w:rsidRDefault="002920B4" w:rsidP="002920B4">
      <w:pPr>
        <w:pStyle w:val="Heading2"/>
        <w:ind w:right="46"/>
        <w:rPr>
          <w:b/>
          <w:bCs/>
          <w:sz w:val="20"/>
          <w:szCs w:val="18"/>
        </w:rPr>
      </w:pPr>
    </w:p>
    <w:p w:rsidR="002920B4" w:rsidRDefault="002920B4" w:rsidP="002920B4">
      <w:pPr>
        <w:ind w:right="46"/>
        <w:rPr>
          <w:rFonts w:ascii="Arial" w:hAnsi="Arial" w:cs="Arial"/>
          <w:sz w:val="20"/>
        </w:rPr>
      </w:pPr>
    </w:p>
    <w:p w:rsidR="002920B4" w:rsidRDefault="002920B4" w:rsidP="002920B4">
      <w:pPr>
        <w:pStyle w:val="Heading2"/>
        <w:numPr>
          <w:ilvl w:val="1"/>
          <w:numId w:val="2"/>
        </w:numPr>
        <w:ind w:left="270" w:right="46" w:hanging="270"/>
        <w:rPr>
          <w:b/>
          <w:bCs/>
          <w:sz w:val="20"/>
        </w:rPr>
      </w:pPr>
      <w:r>
        <w:rPr>
          <w:b/>
          <w:bCs/>
          <w:sz w:val="20"/>
        </w:rPr>
        <w:t>Pravica tihega družbenika do udeležbe na dobičku</w:t>
      </w:r>
    </w:p>
    <w:p w:rsidR="002920B4" w:rsidRDefault="002920B4" w:rsidP="002920B4">
      <w:pPr>
        <w:pStyle w:val="Heading3"/>
        <w:numPr>
          <w:ilvl w:val="2"/>
          <w:numId w:val="4"/>
        </w:numPr>
        <w:ind w:left="585" w:right="46" w:hanging="225"/>
        <w:rPr>
          <w:sz w:val="20"/>
          <w:szCs w:val="18"/>
        </w:rPr>
      </w:pPr>
      <w:r>
        <w:rPr>
          <w:sz w:val="20"/>
          <w:szCs w:val="18"/>
        </w:rPr>
        <w:t>temeljna pravica tihega družbenika je udeležba v dobičku nosilca tihe družbe glede na vložena sredstva in druge okoliščine v skladu s pogodbo; če delež tihega družbenika pri dobičku ali pri izgubi družbe ni določen, ga v sporu glede na vložena sredstva in druge okoliščine določi sodišče,</w:t>
      </w:r>
    </w:p>
    <w:p w:rsidR="002920B4" w:rsidRDefault="002920B4" w:rsidP="002920B4">
      <w:pPr>
        <w:pStyle w:val="Heading3"/>
        <w:numPr>
          <w:ilvl w:val="2"/>
          <w:numId w:val="4"/>
        </w:numPr>
        <w:ind w:left="585" w:right="46" w:hanging="225"/>
        <w:rPr>
          <w:sz w:val="20"/>
          <w:szCs w:val="18"/>
        </w:rPr>
      </w:pPr>
      <w:r>
        <w:rPr>
          <w:sz w:val="20"/>
          <w:szCs w:val="18"/>
        </w:rPr>
        <w:t>na koncu vsakega poslovnega leta mora nosilec tihe družbe izračunati dobiček oz. izgubo in tihemu družbeniku izplačati dobiček, ki mu pripada na podlagi njegovega vložka, če ni v pogodbi drugače določeno, se uporablja načelo sorazmerja med vrednostjo sredstev v podjetju nosilca tihe družbe in vrednostjo premoženjskega vložka tihega družbenika v času nastanka tihe družbe,</w:t>
      </w:r>
    </w:p>
    <w:p w:rsidR="002920B4" w:rsidRDefault="002920B4" w:rsidP="002920B4">
      <w:pPr>
        <w:pStyle w:val="Heading3"/>
        <w:numPr>
          <w:ilvl w:val="2"/>
          <w:numId w:val="4"/>
        </w:numPr>
        <w:ind w:left="585" w:right="46" w:hanging="225"/>
        <w:rPr>
          <w:sz w:val="20"/>
          <w:szCs w:val="18"/>
        </w:rPr>
      </w:pPr>
      <w:r>
        <w:rPr>
          <w:sz w:val="20"/>
          <w:szCs w:val="18"/>
        </w:rPr>
        <w:t>dobiček, ki ga tihi družbenik ne prevzame, ne poveča njegovega vložka v družbo</w:t>
      </w:r>
    </w:p>
    <w:p w:rsidR="002920B4" w:rsidRDefault="002920B4" w:rsidP="002920B4">
      <w:pPr>
        <w:pStyle w:val="Heading1"/>
        <w:ind w:left="0" w:right="46" w:firstLine="0"/>
        <w:rPr>
          <w:rFonts w:ascii="Arial" w:hAnsi="Arial" w:cs="Arial"/>
          <w:sz w:val="20"/>
          <w:szCs w:val="18"/>
        </w:rPr>
      </w:pPr>
    </w:p>
    <w:p w:rsidR="002920B4" w:rsidRDefault="002920B4" w:rsidP="002920B4">
      <w:pPr>
        <w:ind w:right="46"/>
        <w:rPr>
          <w:rFonts w:ascii="Arial" w:hAnsi="Arial" w:cs="Arial"/>
          <w:sz w:val="20"/>
        </w:rPr>
      </w:pPr>
    </w:p>
    <w:p w:rsidR="002920B4" w:rsidRDefault="002920B4" w:rsidP="002920B4">
      <w:pPr>
        <w:pStyle w:val="Heading2"/>
        <w:numPr>
          <w:ilvl w:val="1"/>
          <w:numId w:val="2"/>
        </w:numPr>
        <w:ind w:left="270" w:right="46" w:hanging="270"/>
        <w:rPr>
          <w:b/>
          <w:bCs/>
          <w:sz w:val="20"/>
        </w:rPr>
      </w:pPr>
      <w:r>
        <w:rPr>
          <w:b/>
          <w:bCs/>
          <w:sz w:val="20"/>
        </w:rPr>
        <w:t>Obveznost sodelovanja v izgubi nosilca tihe družbe</w:t>
      </w:r>
    </w:p>
    <w:p w:rsidR="002920B4" w:rsidRDefault="002920B4" w:rsidP="002920B4">
      <w:pPr>
        <w:pStyle w:val="Heading3"/>
        <w:numPr>
          <w:ilvl w:val="2"/>
          <w:numId w:val="4"/>
        </w:numPr>
        <w:ind w:left="585" w:right="46" w:hanging="225"/>
        <w:rPr>
          <w:sz w:val="20"/>
          <w:szCs w:val="18"/>
        </w:rPr>
      </w:pPr>
      <w:r>
        <w:rPr>
          <w:sz w:val="20"/>
          <w:szCs w:val="18"/>
        </w:rPr>
        <w:t>tihi družbenik sodeluje v izgubi nosilca tihe družbe do višine vrednosti vplačanega premoženjskega vložka, ter tudi s premoženjskim vložkom, ki ga je vpisal, pa še ne vplačal,</w:t>
      </w:r>
    </w:p>
    <w:p w:rsidR="002920B4" w:rsidRDefault="002920B4" w:rsidP="002920B4">
      <w:pPr>
        <w:pStyle w:val="Heading3"/>
        <w:numPr>
          <w:ilvl w:val="2"/>
          <w:numId w:val="4"/>
        </w:numPr>
        <w:ind w:left="585" w:right="46" w:hanging="225"/>
        <w:rPr>
          <w:sz w:val="20"/>
          <w:szCs w:val="18"/>
        </w:rPr>
      </w:pPr>
      <w:r>
        <w:rPr>
          <w:sz w:val="20"/>
          <w:szCs w:val="18"/>
        </w:rPr>
        <w:t>pri izgubi se vložek tihega družbenika zmanjšuje za sorazmeren delež izgube; dokler je njegov vložek zmanjšan zaradi izgub, se dobiček uporablja za kritje izgube, če s pogodbo ni drugače dogovorjeno,</w:t>
      </w:r>
    </w:p>
    <w:p w:rsidR="002920B4" w:rsidRDefault="002920B4" w:rsidP="002920B4">
      <w:pPr>
        <w:pStyle w:val="Heading2"/>
        <w:ind w:right="46"/>
        <w:rPr>
          <w:sz w:val="20"/>
          <w:szCs w:val="18"/>
        </w:rPr>
      </w:pPr>
    </w:p>
    <w:p w:rsidR="002920B4" w:rsidRDefault="002920B4" w:rsidP="002920B4">
      <w:pPr>
        <w:ind w:right="46"/>
        <w:rPr>
          <w:rFonts w:ascii="Arial" w:hAnsi="Arial" w:cs="Arial"/>
          <w:sz w:val="20"/>
        </w:rPr>
      </w:pPr>
    </w:p>
    <w:p w:rsidR="002920B4" w:rsidRDefault="002920B4" w:rsidP="002920B4">
      <w:pPr>
        <w:pStyle w:val="Heading2"/>
        <w:numPr>
          <w:ilvl w:val="1"/>
          <w:numId w:val="2"/>
        </w:numPr>
        <w:ind w:left="270" w:right="46" w:hanging="270"/>
        <w:rPr>
          <w:b/>
          <w:bCs/>
          <w:sz w:val="20"/>
        </w:rPr>
      </w:pPr>
      <w:r>
        <w:rPr>
          <w:b/>
          <w:bCs/>
          <w:sz w:val="20"/>
        </w:rPr>
        <w:t xml:space="preserve">Pravica do obveščenosti </w:t>
      </w:r>
    </w:p>
    <w:p w:rsidR="002920B4" w:rsidRDefault="002920B4" w:rsidP="002920B4">
      <w:pPr>
        <w:pStyle w:val="Heading3"/>
        <w:numPr>
          <w:ilvl w:val="2"/>
          <w:numId w:val="4"/>
        </w:numPr>
        <w:ind w:left="585" w:right="46" w:hanging="225"/>
        <w:rPr>
          <w:sz w:val="20"/>
          <w:szCs w:val="18"/>
        </w:rPr>
      </w:pPr>
      <w:r>
        <w:rPr>
          <w:sz w:val="20"/>
          <w:szCs w:val="18"/>
        </w:rPr>
        <w:t>tihi družbenik ima pravico od nosilca tihe družbe zahtevati prepis letnega poročila in vpogled v poslovne knjige in knjigovodske listine,</w:t>
      </w:r>
    </w:p>
    <w:p w:rsidR="002920B4" w:rsidRDefault="002920B4" w:rsidP="002920B4">
      <w:pPr>
        <w:pStyle w:val="Heading4"/>
        <w:numPr>
          <w:ilvl w:val="3"/>
          <w:numId w:val="3"/>
        </w:numPr>
        <w:ind w:left="900" w:right="46" w:hanging="180"/>
        <w:rPr>
          <w:szCs w:val="18"/>
        </w:rPr>
      </w:pPr>
      <w:r>
        <w:rPr>
          <w:szCs w:val="18"/>
        </w:rPr>
        <w:t>če nosilec tihe družbe ne ugodi tem zahtevam tihega družbenika, lahko sodišče na zahtevo tihega družbenika odloči, naj se tihemu družbeniku izroči prepis letnega poročila in predložijo poslovne knjige in knjigovodske listine.</w:t>
      </w:r>
    </w:p>
    <w:p w:rsidR="002920B4" w:rsidRDefault="002920B4" w:rsidP="002920B4">
      <w:pPr>
        <w:pStyle w:val="Heading3"/>
        <w:numPr>
          <w:ilvl w:val="2"/>
          <w:numId w:val="4"/>
        </w:numPr>
        <w:ind w:left="585" w:right="46" w:hanging="225"/>
        <w:rPr>
          <w:sz w:val="20"/>
          <w:szCs w:val="18"/>
        </w:rPr>
      </w:pPr>
      <w:r>
        <w:rPr>
          <w:sz w:val="20"/>
          <w:szCs w:val="18"/>
        </w:rPr>
        <w:t>s pogodbo se pravice do obveščenosti tihemu družbeniku ne more niti izključiti niti omejiti</w:t>
      </w:r>
    </w:p>
    <w:p w:rsidR="002920B4" w:rsidRDefault="002920B4" w:rsidP="002920B4">
      <w:pPr>
        <w:pStyle w:val="Heading1"/>
        <w:ind w:left="0" w:right="46" w:firstLine="0"/>
        <w:rPr>
          <w:rFonts w:ascii="Arial" w:hAnsi="Arial" w:cs="Arial"/>
          <w:sz w:val="20"/>
          <w:szCs w:val="18"/>
        </w:rPr>
      </w:pPr>
    </w:p>
    <w:p w:rsidR="002920B4" w:rsidRDefault="002920B4" w:rsidP="002920B4">
      <w:pPr>
        <w:ind w:right="46"/>
        <w:rPr>
          <w:rFonts w:ascii="Arial" w:hAnsi="Arial" w:cs="Arial"/>
          <w:sz w:val="20"/>
        </w:rPr>
      </w:pPr>
    </w:p>
    <w:p w:rsidR="002920B4" w:rsidRDefault="002920B4" w:rsidP="002920B4">
      <w:pPr>
        <w:pStyle w:val="Heading2"/>
        <w:numPr>
          <w:ilvl w:val="1"/>
          <w:numId w:val="2"/>
        </w:numPr>
        <w:ind w:left="270" w:right="46" w:hanging="270"/>
        <w:rPr>
          <w:b/>
          <w:bCs/>
          <w:sz w:val="20"/>
          <w:u w:val="single"/>
        </w:rPr>
      </w:pPr>
      <w:r>
        <w:rPr>
          <w:b/>
          <w:bCs/>
          <w:sz w:val="20"/>
          <w:u w:val="single"/>
        </w:rPr>
        <w:t>Firma tihe družbe</w:t>
      </w:r>
    </w:p>
    <w:p w:rsidR="002920B4" w:rsidRDefault="002920B4" w:rsidP="002920B4">
      <w:pPr>
        <w:pStyle w:val="Heading2"/>
        <w:numPr>
          <w:ilvl w:val="1"/>
          <w:numId w:val="2"/>
        </w:numPr>
        <w:ind w:left="270" w:right="46" w:hanging="270"/>
        <w:rPr>
          <w:sz w:val="20"/>
          <w:szCs w:val="18"/>
        </w:rPr>
      </w:pPr>
      <w:r>
        <w:rPr>
          <w:sz w:val="20"/>
          <w:szCs w:val="18"/>
        </w:rPr>
        <w:t>tiha družba v pravnem prometu posluje s firmo nosilca tihe družbe, pri firmi nosilca se lahko uporablja dodatek “s t.d.”, ki razkriva, da družba posluje s tihim družbenikom,</w:t>
      </w:r>
    </w:p>
    <w:p w:rsidR="002920B4" w:rsidRDefault="002920B4" w:rsidP="002920B4">
      <w:pPr>
        <w:pStyle w:val="Heading2"/>
        <w:numPr>
          <w:ilvl w:val="1"/>
          <w:numId w:val="2"/>
        </w:numPr>
        <w:ind w:left="270" w:right="46" w:hanging="270"/>
        <w:rPr>
          <w:sz w:val="20"/>
          <w:szCs w:val="18"/>
        </w:rPr>
      </w:pPr>
      <w:r>
        <w:rPr>
          <w:sz w:val="20"/>
          <w:szCs w:val="18"/>
        </w:rPr>
        <w:t xml:space="preserve">ime tihega družbenika ne sme biti v firmi nosilca tihe družbe, sicer je tihi družbenik, ki je za to </w:t>
      </w:r>
      <w:r>
        <w:rPr>
          <w:sz w:val="20"/>
          <w:szCs w:val="18"/>
        </w:rPr>
        <w:lastRenderedPageBreak/>
        <w:t>vedel ali bi moral vedeti, odgovoren upnikom za obveznosti nosilca tihe družbe solidarno z vsem svojim premoženjem.</w:t>
      </w:r>
    </w:p>
    <w:p w:rsidR="002920B4" w:rsidRDefault="002920B4" w:rsidP="002920B4">
      <w:pPr>
        <w:pStyle w:val="Heading2"/>
        <w:ind w:right="46"/>
        <w:rPr>
          <w:sz w:val="20"/>
          <w:szCs w:val="18"/>
        </w:rPr>
      </w:pPr>
    </w:p>
    <w:p w:rsidR="002920B4" w:rsidRDefault="002920B4" w:rsidP="002920B4">
      <w:pPr>
        <w:pStyle w:val="Heading1"/>
        <w:ind w:left="0" w:right="46" w:firstLine="0"/>
        <w:rPr>
          <w:rFonts w:ascii="Arial" w:hAnsi="Arial" w:cs="Arial"/>
          <w:sz w:val="20"/>
          <w:szCs w:val="18"/>
        </w:rPr>
      </w:pPr>
    </w:p>
    <w:p w:rsidR="002920B4" w:rsidRDefault="002920B4" w:rsidP="002920B4">
      <w:pPr>
        <w:pStyle w:val="Heading2"/>
        <w:numPr>
          <w:ilvl w:val="1"/>
          <w:numId w:val="2"/>
        </w:numPr>
        <w:ind w:left="270" w:right="46" w:hanging="270"/>
        <w:rPr>
          <w:b/>
          <w:bCs/>
          <w:sz w:val="20"/>
          <w:u w:val="single"/>
        </w:rPr>
      </w:pPr>
      <w:r>
        <w:rPr>
          <w:b/>
          <w:bCs/>
          <w:sz w:val="20"/>
          <w:u w:val="single"/>
        </w:rPr>
        <w:t>Prenehanje tihe družbe</w:t>
      </w:r>
    </w:p>
    <w:p w:rsidR="002920B4" w:rsidRDefault="002920B4" w:rsidP="002920B4">
      <w:pPr>
        <w:pStyle w:val="Heading2"/>
        <w:numPr>
          <w:ilvl w:val="1"/>
          <w:numId w:val="2"/>
        </w:numPr>
        <w:ind w:left="270" w:right="46" w:hanging="270"/>
        <w:rPr>
          <w:sz w:val="20"/>
          <w:szCs w:val="18"/>
        </w:rPr>
      </w:pPr>
      <w:r>
        <w:rPr>
          <w:sz w:val="20"/>
          <w:szCs w:val="18"/>
        </w:rPr>
        <w:t>tiha družba preneha:</w:t>
      </w:r>
    </w:p>
    <w:p w:rsidR="002920B4" w:rsidRDefault="002920B4" w:rsidP="002920B4">
      <w:pPr>
        <w:pStyle w:val="Heading3"/>
        <w:numPr>
          <w:ilvl w:val="2"/>
          <w:numId w:val="4"/>
        </w:numPr>
        <w:ind w:left="585" w:right="46" w:hanging="225"/>
        <w:rPr>
          <w:sz w:val="20"/>
          <w:szCs w:val="18"/>
        </w:rPr>
      </w:pPr>
      <w:r>
        <w:rPr>
          <w:sz w:val="20"/>
          <w:szCs w:val="18"/>
        </w:rPr>
        <w:t>s</w:t>
      </w:r>
      <w:r>
        <w:rPr>
          <w:b/>
          <w:bCs/>
          <w:sz w:val="20"/>
          <w:szCs w:val="18"/>
        </w:rPr>
        <w:t xml:space="preserve"> potekom časa</w:t>
      </w:r>
      <w:r>
        <w:rPr>
          <w:sz w:val="20"/>
          <w:szCs w:val="18"/>
        </w:rPr>
        <w:t>, za katerega je bila ustanovljena;</w:t>
      </w:r>
    </w:p>
    <w:p w:rsidR="002920B4" w:rsidRDefault="002920B4" w:rsidP="002920B4">
      <w:pPr>
        <w:pStyle w:val="Heading3"/>
        <w:numPr>
          <w:ilvl w:val="2"/>
          <w:numId w:val="4"/>
        </w:numPr>
        <w:ind w:left="585" w:right="46" w:hanging="225"/>
        <w:rPr>
          <w:sz w:val="20"/>
          <w:szCs w:val="18"/>
        </w:rPr>
      </w:pPr>
      <w:r>
        <w:rPr>
          <w:sz w:val="20"/>
          <w:szCs w:val="18"/>
        </w:rPr>
        <w:t>s</w:t>
      </w:r>
      <w:r>
        <w:rPr>
          <w:b/>
          <w:bCs/>
          <w:sz w:val="20"/>
          <w:szCs w:val="18"/>
        </w:rPr>
        <w:t xml:space="preserve"> sporazumom</w:t>
      </w:r>
      <w:r>
        <w:rPr>
          <w:sz w:val="20"/>
          <w:szCs w:val="18"/>
        </w:rPr>
        <w:t xml:space="preserve"> med nosilcem in tihim družbenikom;</w:t>
      </w:r>
    </w:p>
    <w:p w:rsidR="002920B4" w:rsidRDefault="002920B4" w:rsidP="002920B4">
      <w:pPr>
        <w:pStyle w:val="Heading3"/>
        <w:numPr>
          <w:ilvl w:val="2"/>
          <w:numId w:val="4"/>
        </w:numPr>
        <w:ind w:left="585" w:right="46" w:hanging="225"/>
        <w:rPr>
          <w:sz w:val="20"/>
          <w:szCs w:val="18"/>
        </w:rPr>
      </w:pPr>
      <w:r>
        <w:rPr>
          <w:sz w:val="20"/>
          <w:szCs w:val="18"/>
        </w:rPr>
        <w:t xml:space="preserve">z </w:t>
      </w:r>
      <w:r>
        <w:rPr>
          <w:b/>
          <w:bCs/>
          <w:sz w:val="20"/>
          <w:szCs w:val="18"/>
        </w:rPr>
        <w:t>opustitvijo dejavnosti</w:t>
      </w:r>
      <w:r>
        <w:rPr>
          <w:sz w:val="20"/>
          <w:szCs w:val="18"/>
        </w:rPr>
        <w:t xml:space="preserve"> nosilca tihe družbe;</w:t>
      </w:r>
    </w:p>
    <w:p w:rsidR="002920B4" w:rsidRDefault="002920B4" w:rsidP="002920B4">
      <w:pPr>
        <w:pStyle w:val="Heading3"/>
        <w:numPr>
          <w:ilvl w:val="2"/>
          <w:numId w:val="4"/>
        </w:numPr>
        <w:ind w:left="585" w:right="46" w:hanging="225"/>
        <w:rPr>
          <w:sz w:val="20"/>
          <w:szCs w:val="18"/>
        </w:rPr>
      </w:pPr>
      <w:r>
        <w:rPr>
          <w:sz w:val="20"/>
          <w:szCs w:val="18"/>
        </w:rPr>
        <w:t xml:space="preserve">s </w:t>
      </w:r>
      <w:r>
        <w:rPr>
          <w:b/>
          <w:bCs/>
          <w:sz w:val="20"/>
          <w:szCs w:val="18"/>
        </w:rPr>
        <w:t>smrtjo oz. prenehanjem nosilca</w:t>
      </w:r>
      <w:r>
        <w:rPr>
          <w:sz w:val="20"/>
          <w:szCs w:val="18"/>
        </w:rPr>
        <w:t xml:space="preserve"> tihe družbe, razen če pogodba določa kaj drugega;</w:t>
      </w:r>
    </w:p>
    <w:p w:rsidR="002920B4" w:rsidRDefault="002920B4" w:rsidP="002920B4">
      <w:pPr>
        <w:pStyle w:val="Heading3"/>
        <w:numPr>
          <w:ilvl w:val="2"/>
          <w:numId w:val="4"/>
        </w:numPr>
        <w:ind w:left="585" w:right="46" w:hanging="225"/>
        <w:rPr>
          <w:sz w:val="20"/>
          <w:szCs w:val="18"/>
        </w:rPr>
      </w:pPr>
      <w:r>
        <w:rPr>
          <w:sz w:val="20"/>
          <w:szCs w:val="18"/>
        </w:rPr>
        <w:t xml:space="preserve">z </w:t>
      </w:r>
      <w:r>
        <w:rPr>
          <w:b/>
          <w:bCs/>
          <w:sz w:val="20"/>
          <w:szCs w:val="18"/>
        </w:rPr>
        <w:t>odpovedjo</w:t>
      </w:r>
      <w:r>
        <w:rPr>
          <w:sz w:val="20"/>
          <w:szCs w:val="18"/>
        </w:rPr>
        <w:t xml:space="preserve"> tihega družbenika;</w:t>
      </w:r>
    </w:p>
    <w:p w:rsidR="002920B4" w:rsidRDefault="002920B4" w:rsidP="002920B4">
      <w:pPr>
        <w:pStyle w:val="Heading3"/>
        <w:numPr>
          <w:ilvl w:val="2"/>
          <w:numId w:val="4"/>
        </w:numPr>
        <w:ind w:left="585" w:right="46" w:hanging="225"/>
        <w:rPr>
          <w:b/>
          <w:bCs/>
          <w:sz w:val="20"/>
          <w:szCs w:val="18"/>
        </w:rPr>
      </w:pPr>
      <w:r>
        <w:rPr>
          <w:sz w:val="20"/>
          <w:szCs w:val="18"/>
        </w:rPr>
        <w:t xml:space="preserve">na podlagi </w:t>
      </w:r>
      <w:r>
        <w:rPr>
          <w:b/>
          <w:bCs/>
          <w:sz w:val="20"/>
          <w:szCs w:val="18"/>
        </w:rPr>
        <w:t>sodne odločbe.</w:t>
      </w:r>
    </w:p>
    <w:p w:rsidR="002920B4" w:rsidRDefault="002920B4" w:rsidP="002920B4">
      <w:pPr>
        <w:pStyle w:val="Heading1"/>
        <w:ind w:left="0" w:right="46" w:firstLine="0"/>
        <w:rPr>
          <w:rFonts w:ascii="Arial" w:hAnsi="Arial" w:cs="Arial"/>
          <w:sz w:val="20"/>
          <w:szCs w:val="18"/>
        </w:rPr>
      </w:pPr>
    </w:p>
    <w:p w:rsidR="002920B4" w:rsidRDefault="002920B4" w:rsidP="002920B4">
      <w:pPr>
        <w:ind w:right="46"/>
        <w:rPr>
          <w:rFonts w:ascii="Arial" w:hAnsi="Arial" w:cs="Arial"/>
          <w:sz w:val="20"/>
        </w:rPr>
      </w:pPr>
    </w:p>
    <w:p w:rsidR="002920B4" w:rsidRDefault="002920B4" w:rsidP="002920B4">
      <w:pPr>
        <w:pStyle w:val="Heading2"/>
        <w:numPr>
          <w:ilvl w:val="1"/>
          <w:numId w:val="2"/>
        </w:numPr>
        <w:ind w:left="270" w:right="46" w:hanging="270"/>
        <w:rPr>
          <w:b/>
          <w:bCs/>
          <w:sz w:val="20"/>
          <w:u w:val="single"/>
        </w:rPr>
      </w:pPr>
      <w:r>
        <w:rPr>
          <w:b/>
          <w:bCs/>
          <w:sz w:val="20"/>
          <w:u w:val="single"/>
        </w:rPr>
        <w:t>Stečaj nosilca tihe družbe</w:t>
      </w:r>
    </w:p>
    <w:p w:rsidR="002920B4" w:rsidRDefault="002920B4" w:rsidP="002920B4">
      <w:pPr>
        <w:pStyle w:val="Heading3"/>
        <w:numPr>
          <w:ilvl w:val="2"/>
          <w:numId w:val="4"/>
        </w:numPr>
        <w:ind w:left="585" w:right="46" w:hanging="225"/>
        <w:rPr>
          <w:sz w:val="20"/>
          <w:szCs w:val="18"/>
        </w:rPr>
      </w:pPr>
      <w:r>
        <w:rPr>
          <w:sz w:val="20"/>
          <w:szCs w:val="18"/>
        </w:rPr>
        <w:t>če se je v zadnjem letu pred začetkom stečaja sporazumno tihemu družbeniku vložek v celoti ali deloma vrnil ali če se mu je njegov delež pri izgubi v celoti ali deloma oprostil, lahko stečajni upravitelj vrnitev ali oprostitev izpodbija, ne glede na to, ali se je vrnitev ali oprostitev zgodila ob prenehanju ali brez prenehanja tihe družbe,</w:t>
      </w:r>
    </w:p>
    <w:p w:rsidR="002920B4" w:rsidRDefault="002920B4" w:rsidP="002920B4">
      <w:pPr>
        <w:pStyle w:val="Heading3"/>
        <w:numPr>
          <w:ilvl w:val="2"/>
          <w:numId w:val="4"/>
        </w:numPr>
        <w:ind w:left="585" w:right="46" w:hanging="225"/>
        <w:rPr>
          <w:sz w:val="20"/>
          <w:szCs w:val="18"/>
        </w:rPr>
      </w:pPr>
      <w:r>
        <w:rPr>
          <w:sz w:val="20"/>
          <w:szCs w:val="18"/>
        </w:rPr>
        <w:t>če tiha družba ne preneha</w:t>
      </w:r>
      <w:r>
        <w:rPr>
          <w:b/>
          <w:bCs/>
          <w:sz w:val="20"/>
          <w:szCs w:val="18"/>
        </w:rPr>
        <w:t xml:space="preserve"> zaradi stečaja nosilca tihe družbe</w:t>
      </w:r>
      <w:r>
        <w:rPr>
          <w:sz w:val="20"/>
          <w:szCs w:val="18"/>
        </w:rPr>
        <w:t>, mora ta napraviti obračun s tihim družbenikom in mu njegov vložek izplačati v denarju, razen če sta se s pogodbo dogovorila drugače,</w:t>
      </w:r>
    </w:p>
    <w:p w:rsidR="002920B4" w:rsidRDefault="002920B4" w:rsidP="002920B4">
      <w:pPr>
        <w:pStyle w:val="Heading3"/>
        <w:numPr>
          <w:ilvl w:val="2"/>
          <w:numId w:val="4"/>
        </w:numPr>
        <w:ind w:left="585" w:right="46" w:hanging="225"/>
        <w:rPr>
          <w:b/>
          <w:bCs/>
          <w:sz w:val="20"/>
          <w:szCs w:val="18"/>
        </w:rPr>
      </w:pPr>
      <w:r>
        <w:rPr>
          <w:sz w:val="20"/>
          <w:szCs w:val="18"/>
        </w:rPr>
        <w:t xml:space="preserve">če se začne stečajni postopek nad nosilcem tihe družbe, mora tihi družbenik vložiti že dospeli del vložka. Za že vplačan ali v trenutku začetka stečaja že dospeli vložek, ki presega del izgube, ki bi ga tihi družbenik moral plačati, sme svojo terjatev do nosilca </w:t>
      </w:r>
      <w:r>
        <w:rPr>
          <w:b/>
          <w:bCs/>
          <w:sz w:val="20"/>
          <w:szCs w:val="18"/>
        </w:rPr>
        <w:t>uveljavljati kot stečajni upnik,</w:t>
      </w:r>
    </w:p>
    <w:p w:rsidR="00CB5B30" w:rsidRPr="002920B4" w:rsidRDefault="002920B4" w:rsidP="002920B4">
      <w:pPr>
        <w:pStyle w:val="Heading3"/>
        <w:numPr>
          <w:ilvl w:val="2"/>
          <w:numId w:val="4"/>
        </w:numPr>
        <w:ind w:left="585" w:right="46" w:hanging="225"/>
        <w:rPr>
          <w:sz w:val="20"/>
          <w:szCs w:val="18"/>
        </w:rPr>
      </w:pPr>
      <w:r>
        <w:rPr>
          <w:sz w:val="20"/>
          <w:szCs w:val="18"/>
        </w:rPr>
        <w:t>dela vložka, ki do začetka stečaja nad nosilcem tihe družbe še ni dospel, tihemu družbeniku ni treba vložiti v stečajno maso ne glede na del izgube, ki bi jo moral plačati.</w:t>
      </w:r>
      <w:bookmarkStart w:id="0" w:name="_GoBack"/>
      <w:bookmarkEnd w:id="0"/>
    </w:p>
    <w:sectPr w:rsidR="00CB5B30" w:rsidRPr="00292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F"/>
    <w:multiLevelType w:val="singleLevel"/>
    <w:tmpl w:val="0000000F"/>
    <w:lvl w:ilvl="0">
      <w:numFmt w:val="bullet"/>
      <w:lvlText w:val=""/>
      <w:lvlJc w:val="left"/>
      <w:pPr>
        <w:tabs>
          <w:tab w:val="num" w:pos="0"/>
        </w:tabs>
        <w:ind w:left="0" w:firstLine="0"/>
      </w:pPr>
      <w:rPr>
        <w:rFonts w:ascii="Monotype Sorts" w:hAnsi="Monotype Sorts" w:cs="Times New Roman"/>
        <w:sz w:val="12"/>
        <w:szCs w:val="12"/>
      </w:rPr>
    </w:lvl>
  </w:abstractNum>
  <w:abstractNum w:abstractNumId="3">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BF"/>
    <w:rsid w:val="00154EBF"/>
    <w:rsid w:val="00270737"/>
    <w:rsid w:val="002920B4"/>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B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2920B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2920B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2920B4"/>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2920B4"/>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B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2920B4"/>
    <w:rPr>
      <w:rFonts w:ascii="Arial" w:eastAsia="Times New Roman" w:hAnsi="Arial" w:cs="Arial"/>
      <w:sz w:val="28"/>
      <w:szCs w:val="28"/>
      <w:lang w:eastAsia="ar-SA"/>
    </w:rPr>
  </w:style>
  <w:style w:type="character" w:customStyle="1" w:styleId="Heading3Char">
    <w:name w:val="Heading 3 Char"/>
    <w:basedOn w:val="DefaultParagraphFont"/>
    <w:link w:val="Heading3"/>
    <w:rsid w:val="002920B4"/>
    <w:rPr>
      <w:rFonts w:ascii="Arial" w:eastAsia="Times New Roman" w:hAnsi="Arial" w:cs="Arial"/>
      <w:sz w:val="26"/>
      <w:szCs w:val="26"/>
      <w:lang w:eastAsia="ar-SA"/>
    </w:rPr>
  </w:style>
  <w:style w:type="character" w:customStyle="1" w:styleId="Heading4Char">
    <w:name w:val="Heading 4 Char"/>
    <w:basedOn w:val="DefaultParagraphFont"/>
    <w:link w:val="Heading4"/>
    <w:rsid w:val="002920B4"/>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B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2920B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2920B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2920B4"/>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2920B4"/>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B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2920B4"/>
    <w:rPr>
      <w:rFonts w:ascii="Arial" w:eastAsia="Times New Roman" w:hAnsi="Arial" w:cs="Arial"/>
      <w:sz w:val="28"/>
      <w:szCs w:val="28"/>
      <w:lang w:eastAsia="ar-SA"/>
    </w:rPr>
  </w:style>
  <w:style w:type="character" w:customStyle="1" w:styleId="Heading3Char">
    <w:name w:val="Heading 3 Char"/>
    <w:basedOn w:val="DefaultParagraphFont"/>
    <w:link w:val="Heading3"/>
    <w:rsid w:val="002920B4"/>
    <w:rPr>
      <w:rFonts w:ascii="Arial" w:eastAsia="Times New Roman" w:hAnsi="Arial" w:cs="Arial"/>
      <w:sz w:val="26"/>
      <w:szCs w:val="26"/>
      <w:lang w:eastAsia="ar-SA"/>
    </w:rPr>
  </w:style>
  <w:style w:type="character" w:customStyle="1" w:styleId="Heading4Char">
    <w:name w:val="Heading 4 Char"/>
    <w:basedOn w:val="DefaultParagraphFont"/>
    <w:link w:val="Heading4"/>
    <w:rsid w:val="002920B4"/>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2014-02-01T15:23:00Z</dcterms:created>
  <dcterms:modified xsi:type="dcterms:W3CDTF">2014-02-01T15:23:00Z</dcterms:modified>
</cp:coreProperties>
</file>