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86" w:rsidRDefault="00601E86" w:rsidP="009B1F9F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3B768D">
        <w:rPr>
          <w:rFonts w:ascii="Verdana" w:hAnsi="Verdana"/>
          <w:b/>
          <w:iCs/>
          <w:sz w:val="28"/>
          <w:szCs w:val="28"/>
        </w:rPr>
        <w:t>UVOD V TESTIRANJE HIPOTEZ</w:t>
      </w:r>
      <w:r w:rsidRPr="004D718F">
        <w:rPr>
          <w:b/>
          <w:sz w:val="28"/>
          <w:szCs w:val="28"/>
        </w:rPr>
        <w:t xml:space="preserve"> </w:t>
      </w:r>
    </w:p>
    <w:p w:rsidR="00B00647" w:rsidRPr="008373CF" w:rsidRDefault="003D0697" w:rsidP="008373CF">
      <w:pPr>
        <w:pStyle w:val="NormalWeb"/>
        <w:spacing w:before="0" w:beforeAutospacing="0" w:after="0" w:afterAutospacing="0"/>
        <w:rPr>
          <w:rFonts w:ascii="Verdana" w:hAnsi="Verdana" w:cstheme="minorBidi"/>
          <w:i/>
          <w:iCs/>
          <w:color w:val="666666"/>
          <w:sz w:val="17"/>
          <w:szCs w:val="17"/>
        </w:rPr>
      </w:pPr>
      <w:r w:rsidRPr="00CC5FA8">
        <w:rPr>
          <w:rFonts w:asciiTheme="minorHAnsi" w:hAnsiTheme="minorHAnsi" w:cstheme="minorHAnsi"/>
          <w:color w:val="000000"/>
          <w:sz w:val="18"/>
          <w:szCs w:val="18"/>
          <w:lang w:val="en"/>
        </w:rPr>
        <w:br/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rFonts w:cstheme="minorHAnsi"/>
          <w:sz w:val="20"/>
          <w:szCs w:val="20"/>
        </w:rPr>
        <w:t>Postavitev in testiranje hipotez je pomemben del statističnega sklepanja. Z uporabo te sistematične metode preverjamo različna raziskovalna vprašanja</w:t>
      </w:r>
      <w:r w:rsidRPr="008373CF">
        <w:rPr>
          <w:sz w:val="20"/>
          <w:szCs w:val="20"/>
        </w:rPr>
        <w:t xml:space="preserve">, ki še niso bile dokazana. Raziskovalno vprašanje postavimo v obliki dveh hipotez – osnovne ničelne in alternativne, ki je njej komplementarna. Ničelna hipoteza vedno predvideva enakost (npr. enakost povprečij dveh vzorcev, enakost povprečja vzorca z referenčno vrednostjo) in je lahko pravilna ali pa ni pravilna. V poteku testiranja hipotez preverjamo, ali lahko zavržemo ničelno hipotezo. Običajno hipoteze ne moremo preveriti tako, da bi obravnavali vse enote v populaciji, ampak sklepamo iz vzorca. 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>Testiranje hipotez poteka po naslednjem vrstnem redu: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Postavimo ničelno hipotezo: </w:t>
      </w:r>
      <w:r w:rsidRPr="008373CF">
        <w:rPr>
          <w:sz w:val="20"/>
          <w:szCs w:val="20"/>
          <w:lang w:val="en-GB"/>
        </w:rPr>
        <w:t>H</w:t>
      </w:r>
      <w:r w:rsidRPr="008373CF">
        <w:rPr>
          <w:sz w:val="20"/>
          <w:szCs w:val="20"/>
          <w:vertAlign w:val="subscript"/>
        </w:rPr>
        <w:t>0</w:t>
      </w:r>
      <w:r w:rsidRPr="008373CF">
        <w:rPr>
          <w:sz w:val="20"/>
          <w:szCs w:val="20"/>
        </w:rPr>
        <w:t>.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Postavimo alternativno hipotezo: </w:t>
      </w:r>
      <w:r w:rsidRPr="008373CF">
        <w:rPr>
          <w:sz w:val="20"/>
          <w:szCs w:val="20"/>
          <w:lang w:val="en-GB"/>
        </w:rPr>
        <w:t>H</w:t>
      </w:r>
      <w:r w:rsidRPr="008373CF">
        <w:rPr>
          <w:sz w:val="20"/>
          <w:szCs w:val="20"/>
          <w:vertAlign w:val="subscript"/>
          <w:lang w:val="en-GB"/>
        </w:rPr>
        <w:t>a</w:t>
      </w:r>
      <w:r w:rsidRPr="008373CF">
        <w:rPr>
          <w:sz w:val="20"/>
          <w:szCs w:val="20"/>
        </w:rPr>
        <w:t>.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Izberemo stopnjo tveganja </w:t>
      </w:r>
      <w:r w:rsidRPr="008373CF">
        <w:rPr>
          <w:sz w:val="20"/>
          <w:szCs w:val="20"/>
          <w:lang w:val="el-GR"/>
        </w:rPr>
        <w:t>α</w:t>
      </w:r>
      <w:r w:rsidRPr="008373CF">
        <w:rPr>
          <w:sz w:val="20"/>
          <w:szCs w:val="20"/>
        </w:rPr>
        <w:t>.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Iz podatkov vzorca izračunamo eksperimentalno vrednost testne statistike (z, t, </w:t>
      </w:r>
      <w:r w:rsidRPr="008373CF">
        <w:rPr>
          <w:sz w:val="20"/>
          <w:szCs w:val="20"/>
          <w:lang w:val="en-GB"/>
        </w:rPr>
        <w:t>χ</w:t>
      </w:r>
      <w:r w:rsidRPr="008373CF">
        <w:rPr>
          <w:sz w:val="20"/>
          <w:szCs w:val="20"/>
          <w:vertAlign w:val="superscript"/>
          <w:lang w:val="en-GB"/>
        </w:rPr>
        <w:t>2</w:t>
      </w:r>
      <w:r w:rsidRPr="008373CF">
        <w:rPr>
          <w:sz w:val="20"/>
          <w:szCs w:val="20"/>
        </w:rPr>
        <w:t xml:space="preserve">  - odvisno od tipa spremenljivk).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>V tabelah poiščemo tabelarično vrednost testne statistike oz. izračunamo p vrednost.</w:t>
      </w:r>
    </w:p>
    <w:p w:rsidR="00144529" w:rsidRPr="008373CF" w:rsidRDefault="00144529" w:rsidP="00144529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>Na osnovi relacije med eksperimentalno in tabelarično vrednostjo testne statistike (oz. na osnovi p vrednosti) postavimo sklep:</w:t>
      </w:r>
    </w:p>
    <w:p w:rsidR="00144529" w:rsidRPr="008373CF" w:rsidRDefault="00144529" w:rsidP="00144529">
      <w:pPr>
        <w:numPr>
          <w:ilvl w:val="1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Če je p vrednost manjša od stopnje tveganja </w:t>
      </w:r>
      <w:r w:rsidRPr="008373CF">
        <w:rPr>
          <w:sz w:val="20"/>
          <w:szCs w:val="20"/>
          <w:lang w:val="el-GR"/>
        </w:rPr>
        <w:t>α</w:t>
      </w:r>
      <w:r w:rsidRPr="008373CF">
        <w:rPr>
          <w:sz w:val="20"/>
          <w:szCs w:val="20"/>
        </w:rPr>
        <w:t xml:space="preserve">, potem zavržemo </w:t>
      </w:r>
      <w:r w:rsidRPr="008373CF">
        <w:rPr>
          <w:sz w:val="20"/>
          <w:szCs w:val="20"/>
          <w:lang w:val="en-GB"/>
        </w:rPr>
        <w:t>H</w:t>
      </w:r>
      <w:r w:rsidRPr="008373CF">
        <w:rPr>
          <w:sz w:val="20"/>
          <w:szCs w:val="20"/>
          <w:vertAlign w:val="subscript"/>
          <w:lang w:val="en-GB"/>
        </w:rPr>
        <w:t>0</w:t>
      </w:r>
      <w:r w:rsidRPr="008373CF">
        <w:rPr>
          <w:sz w:val="20"/>
          <w:szCs w:val="20"/>
        </w:rPr>
        <w:t xml:space="preserve"> in  sprejmemo </w:t>
      </w:r>
      <w:r w:rsidRPr="008373CF">
        <w:rPr>
          <w:sz w:val="20"/>
          <w:szCs w:val="20"/>
          <w:lang w:val="en-GB"/>
        </w:rPr>
        <w:t>H</w:t>
      </w:r>
      <w:r w:rsidRPr="008373CF">
        <w:rPr>
          <w:sz w:val="20"/>
          <w:szCs w:val="20"/>
          <w:vertAlign w:val="subscript"/>
        </w:rPr>
        <w:t xml:space="preserve">a. </w:t>
      </w:r>
      <w:r w:rsidRPr="008373CF">
        <w:rPr>
          <w:sz w:val="20"/>
          <w:szCs w:val="20"/>
        </w:rPr>
        <w:t>(Razlike v povprečnih vrednostih vzorcev so statistično značilne oz. signifikantne.)</w:t>
      </w:r>
    </w:p>
    <w:p w:rsidR="00144529" w:rsidRPr="008373CF" w:rsidRDefault="00144529" w:rsidP="00144529">
      <w:pPr>
        <w:numPr>
          <w:ilvl w:val="1"/>
          <w:numId w:val="21"/>
        </w:num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Če je p vrednost večja od stopnje tveganja </w:t>
      </w:r>
      <w:r w:rsidRPr="008373CF">
        <w:rPr>
          <w:sz w:val="20"/>
          <w:szCs w:val="20"/>
          <w:lang w:val="el-GR"/>
        </w:rPr>
        <w:t>α</w:t>
      </w:r>
      <w:r w:rsidRPr="008373CF">
        <w:rPr>
          <w:sz w:val="20"/>
          <w:szCs w:val="20"/>
        </w:rPr>
        <w:t xml:space="preserve">, potem </w:t>
      </w:r>
      <w:r w:rsidRPr="008373CF">
        <w:rPr>
          <w:sz w:val="20"/>
          <w:szCs w:val="20"/>
          <w:lang w:val="en-GB"/>
        </w:rPr>
        <w:t>H</w:t>
      </w:r>
      <w:r w:rsidRPr="008373CF">
        <w:rPr>
          <w:sz w:val="20"/>
          <w:szCs w:val="20"/>
          <w:vertAlign w:val="subscript"/>
          <w:lang w:val="en-GB"/>
        </w:rPr>
        <w:t xml:space="preserve">0 </w:t>
      </w:r>
      <w:r w:rsidRPr="008373CF">
        <w:rPr>
          <w:sz w:val="20"/>
          <w:szCs w:val="20"/>
        </w:rPr>
        <w:t xml:space="preserve">ne moremo zavreči, vendar je ne sprejmemo. Ničelne hipoteze ne moremo potrditi. (Razlike v povprečnih vrednostih vzorcev niso statistično značilne oz. so </w:t>
      </w:r>
      <w:proofErr w:type="spellStart"/>
      <w:r w:rsidRPr="008373CF">
        <w:rPr>
          <w:sz w:val="20"/>
          <w:szCs w:val="20"/>
        </w:rPr>
        <w:t>nesignifikantne</w:t>
      </w:r>
      <w:proofErr w:type="spellEnd"/>
      <w:r w:rsidRPr="008373CF">
        <w:rPr>
          <w:sz w:val="20"/>
          <w:szCs w:val="20"/>
        </w:rPr>
        <w:t>.)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  <w:lang w:val="en-GB"/>
        </w:rPr>
      </w:pPr>
      <w:r w:rsidRPr="008373CF">
        <w:rPr>
          <w:sz w:val="20"/>
          <w:szCs w:val="20"/>
        </w:rPr>
        <w:t>Rezultate interpretiramo tudi v okviru klinične pomembnosti, načrta preizkusa, velikosti vzorca, stopnje tveganja itd.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S pomočjo testiranja hipotez lahko iz podatkov enega vzorca sklepamo na značilnosti populacije, lahko pa tudi primerjamo med seboj dva ali več vzorcev. Kadar primerjamo povprečje enega vzorca s povprečjem populacije, lahko naredimo z-test (kadar je varianca populacije znana) ali t-test (kadar varianca populacije ni poznana). Kadar je naš vzorec večji od 30 enot, je varianca vzorca že dovolj dober približek variance populacije, zato v tem primeru tudi lahko naredimo z-test. 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 xml:space="preserve">Pri primerjavi dveh vzorcev ločimo test dveh neodvisnih vzorcev in test dveh odvisnih vzorcev. Pri neodvisnih vzorcih naredimo z-test, kadar lahko dovolj dobro ocenimo varianco populacije (N </w:t>
      </w:r>
      <w:r w:rsidRPr="008373CF">
        <w:rPr>
          <w:rFonts w:cstheme="minorHAnsi"/>
          <w:sz w:val="20"/>
          <w:szCs w:val="20"/>
        </w:rPr>
        <w:t>≥</w:t>
      </w:r>
      <w:r w:rsidRPr="008373CF">
        <w:rPr>
          <w:sz w:val="20"/>
          <w:szCs w:val="20"/>
        </w:rPr>
        <w:t xml:space="preserve"> 30), in t-test, kadar varianca populacije ni znana (N &lt; 30). V tem zadnjem primeru primerjamo varianci obeh vzorcev (test enakosti varianc – F-test) in nato nadaljujemo glede na to, ali sta varianci enaki ali pa nista enaki. Pri dveh odvisnih vzorcih izračunamo razliko spremenljivke za vsak par posebej, nato pa naredimo t-test na podoben način kot za analizo enega vzorca.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t>Kadar primerjamo povprečne vrednosti več vzorcev, naredimo test analize variance (ANOVA).</w:t>
      </w:r>
    </w:p>
    <w:p w:rsidR="00144529" w:rsidRPr="008373CF" w:rsidRDefault="00144529" w:rsidP="00144529">
      <w:pPr>
        <w:spacing w:after="0" w:line="360" w:lineRule="auto"/>
        <w:jc w:val="both"/>
        <w:rPr>
          <w:sz w:val="20"/>
          <w:szCs w:val="20"/>
        </w:rPr>
      </w:pPr>
      <w:r w:rsidRPr="008373CF">
        <w:rPr>
          <w:sz w:val="20"/>
          <w:szCs w:val="20"/>
        </w:rPr>
        <w:lastRenderedPageBreak/>
        <w:t xml:space="preserve">Zgoraj našteti testi predpostavljajo normalno porazdelitev spremenljivke in spadajo med parametrične teste. Kadar nismo prepričani, ali se spremenljivka porazdeljuje normalno, in kadar imamo opisne spremenljivke, za testiranje hipotez praviloma uporabimo </w:t>
      </w:r>
      <w:proofErr w:type="spellStart"/>
      <w:r w:rsidRPr="008373CF">
        <w:rPr>
          <w:sz w:val="20"/>
          <w:szCs w:val="20"/>
        </w:rPr>
        <w:t>neparametrične</w:t>
      </w:r>
      <w:proofErr w:type="spellEnd"/>
      <w:r w:rsidRPr="008373CF">
        <w:rPr>
          <w:sz w:val="20"/>
          <w:szCs w:val="20"/>
        </w:rPr>
        <w:t xml:space="preserve"> teste.</w:t>
      </w:r>
    </w:p>
    <w:p w:rsidR="00144529" w:rsidRDefault="00144529" w:rsidP="00144529">
      <w:pPr>
        <w:spacing w:line="360" w:lineRule="auto"/>
        <w:jc w:val="both"/>
        <w:rPr>
          <w:noProof/>
        </w:rPr>
      </w:pPr>
      <w:r w:rsidRPr="008373CF">
        <w:rPr>
          <w:noProof/>
          <w:sz w:val="20"/>
          <w:szCs w:val="20"/>
        </w:rPr>
        <w:t>Neparametričen analog testu dveh neodvisnih vzorcev je Wilcoxonov test z vsoto rangov (imenovan tudi Mann-Whitney U-test), za test dveh odvisnih vzorcev pa Wilcoxonov test predznačenih rangov. Neparametrični analog testa ANOVA je Kruskal-Wallisov test.</w:t>
      </w:r>
      <w:r w:rsidRPr="00616100">
        <w:rPr>
          <w:noProof/>
        </w:rPr>
        <w:t xml:space="preserve"> </w:t>
      </w:r>
    </w:p>
    <w:p w:rsidR="00144529" w:rsidRPr="008373CF" w:rsidRDefault="00144529" w:rsidP="008373CF">
      <w:pPr>
        <w:rPr>
          <w:noProof/>
          <w:sz w:val="28"/>
          <w:szCs w:val="28"/>
        </w:rPr>
      </w:pPr>
      <w:r w:rsidRPr="008373CF">
        <w:rPr>
          <w:b/>
          <w:sz w:val="28"/>
          <w:szCs w:val="28"/>
        </w:rPr>
        <w:t>ENAČBE</w:t>
      </w:r>
    </w:p>
    <w:tbl>
      <w:tblPr>
        <w:tblStyle w:val="TableGrid"/>
        <w:tblW w:w="9996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1701"/>
        <w:gridCol w:w="4785"/>
      </w:tblGrid>
      <w:tr w:rsidR="00E17A9B" w:rsidTr="008F043B">
        <w:trPr>
          <w:trHeight w:val="679"/>
        </w:trPr>
        <w:tc>
          <w:tcPr>
            <w:tcW w:w="3085" w:type="dxa"/>
          </w:tcPr>
          <w:p w:rsidR="00E17A9B" w:rsidRPr="00E17A9B" w:rsidRDefault="008373CF" w:rsidP="00E17A9B">
            <w:r>
              <w:t>z-test</w:t>
            </w:r>
          </w:p>
          <w:p w:rsidR="00E17A9B" w:rsidRDefault="00E17A9B" w:rsidP="00E17A9B">
            <w:pPr>
              <w:rPr>
                <w:b/>
                <w:sz w:val="32"/>
              </w:rPr>
            </w:pPr>
          </w:p>
        </w:tc>
        <w:tc>
          <w:tcPr>
            <w:tcW w:w="6911" w:type="dxa"/>
            <w:gridSpan w:val="3"/>
          </w:tcPr>
          <w:p w:rsidR="00E17A9B" w:rsidRPr="008373CF" w:rsidRDefault="00167902" w:rsidP="00E17A9B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2.8pt;margin-top:-.15pt;width:66.15pt;height:35.4pt;z-index:251679744;mso-position-horizontal-relative:text;mso-position-vertical-relative:text" fillcolor="window">
                  <v:imagedata r:id="rId8" o:title=""/>
                </v:shape>
                <o:OLEObject Type="Embed" ProgID="Equation.3" ShapeID="_x0000_s1050" DrawAspect="Content" ObjectID="_1396436611" r:id="rId9"/>
              </w:pict>
            </w:r>
          </w:p>
        </w:tc>
      </w:tr>
      <w:tr w:rsidR="00E17A9B" w:rsidTr="008F043B">
        <w:trPr>
          <w:trHeight w:val="703"/>
        </w:trPr>
        <w:tc>
          <w:tcPr>
            <w:tcW w:w="3085" w:type="dxa"/>
          </w:tcPr>
          <w:p w:rsidR="00E17A9B" w:rsidRDefault="008373CF" w:rsidP="00E17A9B">
            <w:r>
              <w:t>t-test</w:t>
            </w:r>
          </w:p>
          <w:p w:rsidR="00E17A9B" w:rsidRDefault="00E17A9B" w:rsidP="00E17A9B">
            <w:pPr>
              <w:rPr>
                <w:b/>
                <w:sz w:val="32"/>
              </w:rPr>
            </w:pPr>
          </w:p>
        </w:tc>
        <w:tc>
          <w:tcPr>
            <w:tcW w:w="6911" w:type="dxa"/>
            <w:gridSpan w:val="3"/>
          </w:tcPr>
          <w:p w:rsidR="00E17A9B" w:rsidRPr="008373CF" w:rsidRDefault="00167902" w:rsidP="00E17A9B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75" style="position:absolute;margin-left:2.8pt;margin-top:.8pt;width:64.15pt;height:37.2pt;z-index:251681792;mso-position-horizontal-relative:text;mso-position-vertical-relative:text" fillcolor="window">
                  <v:imagedata r:id="rId10" o:title=""/>
                </v:shape>
                <o:OLEObject Type="Embed" ProgID="Equation.3" ShapeID="_x0000_s1051" DrawAspect="Content" ObjectID="_1396436612" r:id="rId11"/>
              </w:pict>
            </w:r>
          </w:p>
        </w:tc>
      </w:tr>
      <w:tr w:rsidR="00E17A9B" w:rsidTr="008F043B">
        <w:trPr>
          <w:trHeight w:val="841"/>
        </w:trPr>
        <w:tc>
          <w:tcPr>
            <w:tcW w:w="3085" w:type="dxa"/>
          </w:tcPr>
          <w:p w:rsidR="00E17A9B" w:rsidRDefault="008373CF" w:rsidP="00E17A9B">
            <w:r>
              <w:t>F-test</w:t>
            </w:r>
          </w:p>
          <w:p w:rsidR="00E17A9B" w:rsidRDefault="00E17A9B" w:rsidP="00E17A9B">
            <w:pPr>
              <w:rPr>
                <w:b/>
                <w:sz w:val="32"/>
              </w:rPr>
            </w:pPr>
          </w:p>
        </w:tc>
        <w:tc>
          <w:tcPr>
            <w:tcW w:w="6911" w:type="dxa"/>
            <w:gridSpan w:val="3"/>
          </w:tcPr>
          <w:p w:rsidR="00E17A9B" w:rsidRDefault="00167902" w:rsidP="00E17A9B">
            <w:pPr>
              <w:rPr>
                <w:b/>
                <w:sz w:val="32"/>
              </w:rPr>
            </w:pPr>
            <w:r>
              <w:rPr>
                <w:noProof/>
              </w:rPr>
              <w:pict>
                <v:shape id="_x0000_s1052" type="#_x0000_t75" style="position:absolute;margin-left:2.8pt;margin-top:1.85pt;width:45.95pt;height:34.25pt;z-index:251683840;mso-position-horizontal-relative:text;mso-position-vertical-relative:text" fillcolor="window">
                  <v:imagedata r:id="rId12" o:title=""/>
                </v:shape>
                <o:OLEObject Type="Embed" ProgID="Equation.3" ShapeID="_x0000_s1052" DrawAspect="Content" ObjectID="_1396436613" r:id="rId13"/>
              </w:pict>
            </w:r>
          </w:p>
        </w:tc>
      </w:tr>
      <w:tr w:rsidR="00E17A9B" w:rsidTr="008F043B">
        <w:trPr>
          <w:trHeight w:val="2114"/>
        </w:trPr>
        <w:tc>
          <w:tcPr>
            <w:tcW w:w="3085" w:type="dxa"/>
          </w:tcPr>
          <w:p w:rsidR="00E17A9B" w:rsidRPr="00E17A9B" w:rsidRDefault="00E17A9B" w:rsidP="00E17A9B">
            <w:r w:rsidRPr="00E17A9B">
              <w:t>t-test za enake variance (d.f.=</w:t>
            </w:r>
            <w:proofErr w:type="spellStart"/>
            <w:r w:rsidRPr="00E17A9B">
              <w:t>n</w:t>
            </w:r>
            <w:r w:rsidRPr="00E17A9B">
              <w:rPr>
                <w:vertAlign w:val="subscript"/>
              </w:rPr>
              <w:t>A</w:t>
            </w:r>
            <w:proofErr w:type="spellEnd"/>
            <w:r w:rsidRPr="00E17A9B">
              <w:t>+</w:t>
            </w:r>
            <w:proofErr w:type="spellStart"/>
            <w:r w:rsidRPr="00E17A9B">
              <w:t>n</w:t>
            </w:r>
            <w:r w:rsidRPr="00E17A9B">
              <w:rPr>
                <w:vertAlign w:val="subscript"/>
              </w:rPr>
              <w:t>B</w:t>
            </w:r>
            <w:proofErr w:type="spellEnd"/>
            <w:r w:rsidR="008373CF">
              <w:t>-2)</w:t>
            </w:r>
          </w:p>
          <w:p w:rsidR="00E17A9B" w:rsidRPr="00E17A9B" w:rsidRDefault="00E17A9B" w:rsidP="00E17A9B">
            <w:r w:rsidRPr="00E17A9B">
              <w:t xml:space="preserve">  </w:t>
            </w:r>
          </w:p>
          <w:p w:rsidR="00E17A9B" w:rsidRPr="00E17A9B" w:rsidRDefault="00E17A9B" w:rsidP="00E17A9B"/>
          <w:p w:rsidR="00E17A9B" w:rsidRPr="00E17A9B" w:rsidRDefault="008373CF" w:rsidP="00E17A9B">
            <w:r>
              <w:t>skupna varianca</w:t>
            </w:r>
          </w:p>
          <w:p w:rsidR="00E17A9B" w:rsidRPr="00E17A9B" w:rsidRDefault="00E17A9B" w:rsidP="00E17A9B">
            <w:pPr>
              <w:ind w:firstLine="708"/>
            </w:pPr>
          </w:p>
          <w:p w:rsidR="00E17A9B" w:rsidRDefault="00E17A9B" w:rsidP="00E17A9B">
            <w:pPr>
              <w:rPr>
                <w:b/>
                <w:sz w:val="32"/>
              </w:rPr>
            </w:pPr>
          </w:p>
        </w:tc>
        <w:tc>
          <w:tcPr>
            <w:tcW w:w="6911" w:type="dxa"/>
            <w:gridSpan w:val="3"/>
          </w:tcPr>
          <w:p w:rsidR="00E17A9B" w:rsidRDefault="00167902" w:rsidP="00E17A9B">
            <w:pPr>
              <w:rPr>
                <w:b/>
                <w:sz w:val="32"/>
              </w:rPr>
            </w:pPr>
            <w:r>
              <w:rPr>
                <w:noProof/>
              </w:rPr>
              <w:pict>
                <v:shape id="_x0000_s1054" type="#_x0000_t75" style="position:absolute;margin-left:7.25pt;margin-top:46.6pt;width:283.2pt;height:52.6pt;z-index:251686912;mso-position-horizontal-relative:text;mso-position-vertical-relative:text" fillcolor="window">
                  <v:imagedata r:id="rId14" o:title=""/>
                </v:shape>
                <o:OLEObject Type="Embed" ProgID="Equation.3" ShapeID="_x0000_s1054" DrawAspect="Content" ObjectID="_1396436614" r:id="rId15"/>
              </w:pict>
            </w:r>
            <w:r>
              <w:rPr>
                <w:noProof/>
              </w:rPr>
              <w:pict>
                <v:shape id="_x0000_s1053" type="#_x0000_t75" style="position:absolute;margin-left:7.25pt;margin-top:.95pt;width:202pt;height:36.9pt;z-index:251685888;mso-position-horizontal-relative:text;mso-position-vertical-relative:text" fillcolor="window">
                  <v:imagedata r:id="rId16" o:title=""/>
                </v:shape>
                <o:OLEObject Type="Embed" ProgID="Equation.3" ShapeID="_x0000_s1053" DrawAspect="Content" ObjectID="_1396436615" r:id="rId17"/>
              </w:pict>
            </w:r>
          </w:p>
        </w:tc>
      </w:tr>
      <w:tr w:rsidR="00E17A9B" w:rsidTr="008F043B">
        <w:trPr>
          <w:trHeight w:val="2676"/>
        </w:trPr>
        <w:tc>
          <w:tcPr>
            <w:tcW w:w="3085" w:type="dxa"/>
          </w:tcPr>
          <w:p w:rsidR="00E17A9B" w:rsidRPr="00E17A9B" w:rsidRDefault="008373CF" w:rsidP="00E17A9B">
            <w:r>
              <w:t>t-test za neenake variance</w:t>
            </w:r>
          </w:p>
          <w:p w:rsidR="00E17A9B" w:rsidRPr="00E17A9B" w:rsidRDefault="00E17A9B" w:rsidP="00E17A9B"/>
          <w:p w:rsidR="00E17A9B" w:rsidRDefault="00E17A9B" w:rsidP="00E17A9B"/>
          <w:p w:rsidR="00E17A9B" w:rsidRDefault="00E17A9B" w:rsidP="00E17A9B"/>
          <w:p w:rsidR="00E17A9B" w:rsidRPr="00117DC2" w:rsidRDefault="00E17A9B" w:rsidP="00117DC2">
            <w:pPr>
              <w:tabs>
                <w:tab w:val="left" w:pos="1620"/>
              </w:tabs>
            </w:pPr>
          </w:p>
        </w:tc>
        <w:tc>
          <w:tcPr>
            <w:tcW w:w="6911" w:type="dxa"/>
            <w:gridSpan w:val="3"/>
          </w:tcPr>
          <w:p w:rsidR="00117DC2" w:rsidRDefault="00167902" w:rsidP="00117DC2">
            <w:pPr>
              <w:ind w:left="3240"/>
              <w:rPr>
                <w:color w:val="000000"/>
              </w:rPr>
            </w:pPr>
            <w:r>
              <w:rPr>
                <w:noProof/>
              </w:rPr>
              <w:pict>
                <v:shape id="_x0000_s1055" type="#_x0000_t75" style="position:absolute;left:0;text-align:left;margin-left:7.25pt;margin-top:3pt;width:107.65pt;height:42.3pt;z-index:251688960;mso-position-horizontal-relative:text;mso-position-vertical-relative:text">
                  <v:imagedata r:id="rId18" o:title=""/>
                </v:shape>
                <o:OLEObject Type="Embed" ProgID="Equation.3" ShapeID="_x0000_s1055" DrawAspect="Content" ObjectID="_1396436616" r:id="rId19"/>
              </w:pict>
            </w:r>
          </w:p>
          <w:p w:rsidR="00117DC2" w:rsidRDefault="00117DC2" w:rsidP="00117DC2">
            <w:pPr>
              <w:ind w:left="3240"/>
              <w:rPr>
                <w:color w:val="000000"/>
              </w:rPr>
            </w:pPr>
          </w:p>
          <w:p w:rsidR="00117DC2" w:rsidRDefault="00117DC2" w:rsidP="00117DC2">
            <w:pPr>
              <w:ind w:left="3240"/>
              <w:rPr>
                <w:color w:val="000000"/>
              </w:rPr>
            </w:pPr>
          </w:p>
          <w:p w:rsidR="00117DC2" w:rsidRDefault="00117DC2" w:rsidP="00117DC2">
            <w:pPr>
              <w:ind w:left="3240"/>
              <w:rPr>
                <w:color w:val="000000"/>
              </w:rPr>
            </w:pPr>
          </w:p>
          <w:p w:rsidR="00117DC2" w:rsidRPr="00E17A9B" w:rsidRDefault="00117DC2" w:rsidP="00117DC2">
            <w:r w:rsidRPr="00E17A9B">
              <w:t xml:space="preserve">določitev </w:t>
            </w:r>
            <w:proofErr w:type="spellStart"/>
            <w:r w:rsidRPr="00E17A9B">
              <w:t>t</w:t>
            </w:r>
            <w:r w:rsidRPr="00E17A9B">
              <w:rPr>
                <w:vertAlign w:val="subscript"/>
              </w:rPr>
              <w:t>tab</w:t>
            </w:r>
            <w:proofErr w:type="spellEnd"/>
            <w:r w:rsidRPr="00E17A9B">
              <w:t xml:space="preserve">:    </w:t>
            </w:r>
            <w:proofErr w:type="spellStart"/>
            <w:r w:rsidRPr="00E17A9B">
              <w:t>nA</w:t>
            </w:r>
            <w:proofErr w:type="spellEnd"/>
            <w:r w:rsidRPr="00E17A9B">
              <w:t xml:space="preserve"> = </w:t>
            </w:r>
            <w:proofErr w:type="spellStart"/>
            <w:r w:rsidRPr="00E17A9B">
              <w:t>nB</w:t>
            </w:r>
            <w:proofErr w:type="spellEnd"/>
            <w:r w:rsidRPr="00E17A9B">
              <w:t xml:space="preserve"> = n  </w:t>
            </w:r>
            <w:r w:rsidRPr="00E17A9B">
              <w:sym w:font="Wingdings" w:char="00E0"/>
            </w:r>
            <w:r w:rsidRPr="00E17A9B">
              <w:t xml:space="preserve">  d.f. = (n-1)</w:t>
            </w:r>
          </w:p>
          <w:p w:rsidR="00117DC2" w:rsidRPr="00117DC2" w:rsidRDefault="00117DC2" w:rsidP="00117DC2">
            <w:pPr>
              <w:tabs>
                <w:tab w:val="left" w:pos="1620"/>
              </w:tabs>
            </w:pPr>
            <w:r>
              <w:t xml:space="preserve">                            </w:t>
            </w:r>
            <w:proofErr w:type="spellStart"/>
            <w:r w:rsidRPr="00E17A9B">
              <w:t>nA</w:t>
            </w:r>
            <w:proofErr w:type="spellEnd"/>
            <w:r w:rsidRPr="00E17A9B">
              <w:t xml:space="preserve">≠nB          </w:t>
            </w:r>
            <w:r w:rsidRPr="00E17A9B">
              <w:sym w:font="Wingdings" w:char="F0E0"/>
            </w:r>
            <w:r w:rsidRPr="00E17A9B">
              <w:t xml:space="preserve">  </w:t>
            </w:r>
            <w:r>
              <w:t xml:space="preserve"> </w:t>
            </w:r>
            <w:proofErr w:type="spellStart"/>
            <w:r w:rsidRPr="00E17A9B">
              <w:t>t</w:t>
            </w:r>
            <w:r w:rsidRPr="00E17A9B">
              <w:rPr>
                <w:vertAlign w:val="subscript"/>
              </w:rPr>
              <w:t>tab</w:t>
            </w:r>
            <w:proofErr w:type="spellEnd"/>
            <w:r w:rsidRPr="00E17A9B">
              <w:t xml:space="preserve"> = w1*t1 + w2*t2</w:t>
            </w:r>
          </w:p>
          <w:p w:rsidR="00117DC2" w:rsidRDefault="00167902" w:rsidP="00117DC2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6" type="#_x0000_t75" style="position:absolute;margin-left:194.55pt;margin-top:12.2pt;width:51.85pt;height:34.55pt;z-index:251689984">
                  <v:imagedata r:id="rId20" o:title=""/>
                </v:shape>
                <o:OLEObject Type="Embed" ProgID="Equation.3" ShapeID="_x0000_s1056" DrawAspect="Content" ObjectID="_1396436617" r:id="rId21"/>
              </w:pict>
            </w:r>
          </w:p>
          <w:p w:rsidR="00117DC2" w:rsidRPr="00E17A9B" w:rsidRDefault="00117DC2" w:rsidP="00117DC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E17A9B">
              <w:rPr>
                <w:color w:val="000000"/>
              </w:rPr>
              <w:t>t</w:t>
            </w:r>
            <w:r w:rsidRPr="00E17A9B">
              <w:rPr>
                <w:color w:val="000000"/>
                <w:position w:val="-5"/>
              </w:rPr>
              <w:t>1</w:t>
            </w:r>
            <w:r w:rsidRPr="00E17A9B">
              <w:rPr>
                <w:color w:val="000000"/>
              </w:rPr>
              <w:t xml:space="preserve"> pri d.f. = n</w:t>
            </w:r>
            <w:r w:rsidRPr="00E17A9B">
              <w:rPr>
                <w:color w:val="000000"/>
                <w:position w:val="-5"/>
              </w:rPr>
              <w:t>a</w:t>
            </w:r>
            <w:r w:rsidRPr="00E17A9B">
              <w:rPr>
                <w:color w:val="000000"/>
              </w:rPr>
              <w:t xml:space="preserve"> - 1 </w:t>
            </w:r>
          </w:p>
          <w:p w:rsidR="00E17A9B" w:rsidRPr="00117DC2" w:rsidRDefault="00117DC2" w:rsidP="00E17A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E17A9B">
              <w:rPr>
                <w:color w:val="000000"/>
              </w:rPr>
              <w:t>t</w:t>
            </w:r>
            <w:r w:rsidRPr="00E17A9B">
              <w:rPr>
                <w:color w:val="000000"/>
                <w:position w:val="-5"/>
              </w:rPr>
              <w:t>2</w:t>
            </w:r>
            <w:r w:rsidRPr="00E17A9B">
              <w:rPr>
                <w:color w:val="000000"/>
              </w:rPr>
              <w:t xml:space="preserve"> pri d.f. = n</w:t>
            </w:r>
            <w:r w:rsidRPr="00E17A9B">
              <w:rPr>
                <w:color w:val="000000"/>
                <w:position w:val="-5"/>
              </w:rPr>
              <w:t>b</w:t>
            </w:r>
            <w:r>
              <w:rPr>
                <w:color w:val="000000"/>
              </w:rPr>
              <w:t xml:space="preserve"> - 1</w:t>
            </w:r>
          </w:p>
        </w:tc>
      </w:tr>
      <w:tr w:rsidR="00117DC2" w:rsidTr="008F043B">
        <w:trPr>
          <w:trHeight w:val="969"/>
        </w:trPr>
        <w:tc>
          <w:tcPr>
            <w:tcW w:w="5211" w:type="dxa"/>
            <w:gridSpan w:val="3"/>
          </w:tcPr>
          <w:p w:rsidR="00117DC2" w:rsidRPr="00E17A9B" w:rsidRDefault="00117DC2" w:rsidP="00E17A9B">
            <w:proofErr w:type="spellStart"/>
            <w:r w:rsidRPr="00E17A9B">
              <w:t>Wilcoxonov</w:t>
            </w:r>
            <w:proofErr w:type="spellEnd"/>
            <w:r w:rsidRPr="00E17A9B">
              <w:t xml:space="preserve"> test predznačenih rangov (d.f.&gt;20; T=vsota pozitivnih oz. negativnih rangov):</w:t>
            </w:r>
          </w:p>
        </w:tc>
        <w:tc>
          <w:tcPr>
            <w:tcW w:w="4785" w:type="dxa"/>
          </w:tcPr>
          <w:p w:rsidR="00117DC2" w:rsidRPr="00117DC2" w:rsidRDefault="00167902" w:rsidP="00117DC2">
            <w:pPr>
              <w:ind w:left="324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5" type="#_x0000_t75" style="position:absolute;left:0;text-align:left;margin-left:20.2pt;margin-top:7.15pt;width:169.25pt;height:39.65pt;z-index:251668480;mso-position-horizontal-relative:text;mso-position-vertical-relative:text" fillcolor="window">
                  <v:imagedata r:id="rId22" o:title=""/>
                </v:shape>
                <o:OLEObject Type="Embed" ProgID="Equation.3" ShapeID="_x0000_s1035" DrawAspect="Content" ObjectID="_1396436618" r:id="rId23"/>
              </w:pict>
            </w:r>
          </w:p>
        </w:tc>
      </w:tr>
      <w:tr w:rsidR="008F043B" w:rsidTr="008F043B">
        <w:trPr>
          <w:trHeight w:val="969"/>
        </w:trPr>
        <w:tc>
          <w:tcPr>
            <w:tcW w:w="5211" w:type="dxa"/>
            <w:gridSpan w:val="3"/>
          </w:tcPr>
          <w:p w:rsidR="008F043B" w:rsidRPr="00E17A9B" w:rsidRDefault="008F043B" w:rsidP="008F043B">
            <w:proofErr w:type="spellStart"/>
            <w:r w:rsidRPr="00E17A9B">
              <w:t>Wilcoxonov</w:t>
            </w:r>
            <w:proofErr w:type="spellEnd"/>
            <w:r w:rsidRPr="00E17A9B">
              <w:t xml:space="preserve"> test vsot rangov (T1 = vsota rang</w:t>
            </w:r>
            <w:r>
              <w:t xml:space="preserve">ov </w:t>
            </w:r>
            <w:r w:rsidRPr="00E17A9B">
              <w:t>manjšega vzorca; n1 = velikost manjšega vzorca (n1≥10); n2 = velikost večjega vzorca)</w:t>
            </w:r>
          </w:p>
          <w:p w:rsidR="008F043B" w:rsidRPr="00E17A9B" w:rsidRDefault="008F043B" w:rsidP="00E17A9B"/>
        </w:tc>
        <w:tc>
          <w:tcPr>
            <w:tcW w:w="4785" w:type="dxa"/>
          </w:tcPr>
          <w:p w:rsidR="008F043B" w:rsidRPr="00117DC2" w:rsidRDefault="00167902" w:rsidP="00117DC2">
            <w:pPr>
              <w:ind w:left="3240"/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pict>
                <v:shape id="_x0000_s1036" type="#_x0000_t75" style="position:absolute;left:0;text-align:left;margin-left:20.2pt;margin-top:6.05pt;width:155.55pt;height:42.2pt;z-index:251669504;mso-position-horizontal-relative:text;mso-position-vertical-relative:text" fillcolor="window">
                  <v:imagedata r:id="rId24" o:title=""/>
                </v:shape>
                <o:OLEObject Type="Embed" ProgID="Equation.3" ShapeID="_x0000_s1036" DrawAspect="Content" ObjectID="_1396436619" r:id="rId25"/>
              </w:pict>
            </w:r>
          </w:p>
        </w:tc>
      </w:tr>
      <w:tr w:rsidR="008373CF" w:rsidTr="008F043B">
        <w:trPr>
          <w:trHeight w:val="1545"/>
        </w:trPr>
        <w:tc>
          <w:tcPr>
            <w:tcW w:w="3510" w:type="dxa"/>
            <w:gridSpan w:val="2"/>
          </w:tcPr>
          <w:p w:rsidR="008373CF" w:rsidRDefault="008373CF" w:rsidP="008373CF">
            <w:r w:rsidRPr="00E17A9B">
              <w:t xml:space="preserve">Hi-kvadrat test:  </w:t>
            </w:r>
          </w:p>
          <w:p w:rsidR="008373CF" w:rsidRDefault="008373CF" w:rsidP="008373CF"/>
          <w:p w:rsidR="008373CF" w:rsidRDefault="008373CF" w:rsidP="008373CF"/>
          <w:p w:rsidR="008373CF" w:rsidRDefault="008373CF" w:rsidP="008373CF"/>
          <w:p w:rsidR="008373CF" w:rsidRPr="00E17A9B" w:rsidRDefault="008373CF" w:rsidP="00117DC2">
            <w:r w:rsidRPr="00E17A9B">
              <w:sym w:font="Wingdings" w:char="F0E0"/>
            </w:r>
            <w:r w:rsidRPr="00E17A9B">
              <w:t xml:space="preserve"> Yatesova korektura</w:t>
            </w:r>
          </w:p>
        </w:tc>
        <w:tc>
          <w:tcPr>
            <w:tcW w:w="6486" w:type="dxa"/>
            <w:gridSpan w:val="2"/>
          </w:tcPr>
          <w:p w:rsidR="008373CF" w:rsidRDefault="00167902" w:rsidP="00117DC2">
            <w:pPr>
              <w:ind w:left="3240"/>
              <w:rPr>
                <w:noProof/>
                <w:sz w:val="18"/>
                <w:szCs w:val="18"/>
              </w:rPr>
            </w:pPr>
            <w:r>
              <w:rPr>
                <w:noProof/>
                <w:position w:val="-14"/>
              </w:rPr>
              <w:pict>
                <v:shape id="_x0000_s1042" type="#_x0000_t75" style="position:absolute;left:0;text-align:left;margin-left:12.95pt;margin-top:3.45pt;width:99pt;height:28.25pt;z-index:251672576;mso-position-horizontal-relative:text;mso-position-vertical-relative:text">
                  <v:imagedata r:id="rId26" o:title=""/>
                  <w10:wrap type="square"/>
                </v:shape>
                <o:OLEObject Type="Embed" ProgID="Equation.3" ShapeID="_x0000_s1042" DrawAspect="Content" ObjectID="_1396436620" r:id="rId27"/>
              </w:pict>
            </w:r>
          </w:p>
          <w:p w:rsidR="008373CF" w:rsidRPr="00117DC2" w:rsidRDefault="00167902" w:rsidP="00117DC2">
            <w:pPr>
              <w:ind w:left="3240"/>
              <w:rPr>
                <w:noProof/>
                <w:sz w:val="18"/>
                <w:szCs w:val="18"/>
              </w:rPr>
            </w:pPr>
            <w:r>
              <w:rPr>
                <w:noProof/>
                <w:position w:val="-14"/>
              </w:rPr>
              <w:pict>
                <v:shape id="_x0000_s1043" type="#_x0000_t75" style="position:absolute;left:0;text-align:left;margin-left:-108pt;margin-top:31.75pt;width:126.6pt;height:30.3pt;z-index:251674624;mso-position-horizontal-relative:text;mso-position-vertical-relative:text">
                  <v:imagedata r:id="rId28" o:title=""/>
                  <w10:wrap type="square"/>
                </v:shape>
                <o:OLEObject Type="Embed" ProgID="Equation.3" ShapeID="_x0000_s1043" DrawAspect="Content" ObjectID="_1396436621" r:id="rId29"/>
              </w:pict>
            </w:r>
          </w:p>
        </w:tc>
      </w:tr>
    </w:tbl>
    <w:p w:rsidR="009B1F9F" w:rsidRDefault="009B1F9F" w:rsidP="00F9604D"/>
    <w:sectPr w:rsidR="009B1F9F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F" w:rsidRDefault="008373CF" w:rsidP="004D718F">
      <w:pPr>
        <w:spacing w:after="0" w:line="240" w:lineRule="auto"/>
      </w:pPr>
      <w:r>
        <w:separator/>
      </w:r>
    </w:p>
  </w:endnote>
  <w:endnote w:type="continuationSeparator" w:id="0">
    <w:p w:rsidR="008373CF" w:rsidRDefault="008373CF" w:rsidP="004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F" w:rsidRDefault="008373CF" w:rsidP="004D718F">
      <w:pPr>
        <w:spacing w:after="0" w:line="240" w:lineRule="auto"/>
      </w:pPr>
      <w:r>
        <w:separator/>
      </w:r>
    </w:p>
  </w:footnote>
  <w:footnote w:type="continuationSeparator" w:id="0">
    <w:p w:rsidR="008373CF" w:rsidRDefault="008373CF" w:rsidP="004D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CF" w:rsidRDefault="008373CF">
    <w:pPr>
      <w:pStyle w:val="Header"/>
    </w:pPr>
    <w:r w:rsidRPr="004D718F">
      <w:rPr>
        <w:sz w:val="16"/>
        <w:szCs w:val="16"/>
      </w:rPr>
      <w:t>Univerza v Ljubljani, fakulteta za farmacijo, Katedra za socialno far</w:t>
    </w:r>
    <w:r>
      <w:rPr>
        <w:sz w:val="16"/>
        <w:szCs w:val="16"/>
      </w:rPr>
      <w:t>macijo, Farmacevtska informatika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903"/>
    <w:multiLevelType w:val="hybridMultilevel"/>
    <w:tmpl w:val="4F62DC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322"/>
    <w:multiLevelType w:val="hybridMultilevel"/>
    <w:tmpl w:val="1740564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1414F"/>
    <w:multiLevelType w:val="hybridMultilevel"/>
    <w:tmpl w:val="FF54F1B2"/>
    <w:lvl w:ilvl="0" w:tplc="9ED83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0DB"/>
    <w:multiLevelType w:val="hybridMultilevel"/>
    <w:tmpl w:val="1312DB3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A2677"/>
    <w:multiLevelType w:val="hybridMultilevel"/>
    <w:tmpl w:val="29003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3790"/>
    <w:multiLevelType w:val="hybridMultilevel"/>
    <w:tmpl w:val="803ADA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1F5100"/>
    <w:multiLevelType w:val="hybridMultilevel"/>
    <w:tmpl w:val="70A0084C"/>
    <w:lvl w:ilvl="0" w:tplc="8E5011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41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0CF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0AC4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04CC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E496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9A1A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040C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0A3F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AC413B0"/>
    <w:multiLevelType w:val="hybridMultilevel"/>
    <w:tmpl w:val="3C387DD6"/>
    <w:lvl w:ilvl="0" w:tplc="1CF07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86BAC0">
      <w:start w:val="56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8ADE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CA463F1"/>
    <w:multiLevelType w:val="hybridMultilevel"/>
    <w:tmpl w:val="AD16A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6BAC0">
      <w:start w:val="56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BC19E8">
      <w:start w:val="56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01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EC816EC"/>
    <w:multiLevelType w:val="hybridMultilevel"/>
    <w:tmpl w:val="3640A590"/>
    <w:lvl w:ilvl="0" w:tplc="2E04C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9015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F261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044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E36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AA2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6C8A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AAF5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6A6F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47171D"/>
    <w:multiLevelType w:val="hybridMultilevel"/>
    <w:tmpl w:val="E6CA5878"/>
    <w:lvl w:ilvl="0" w:tplc="8C0E61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4EEF2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6C8FFA">
      <w:start w:val="128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DEBE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8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34EC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3CB9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F65B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1E2E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58F09BF"/>
    <w:multiLevelType w:val="hybridMultilevel"/>
    <w:tmpl w:val="2696C9F4"/>
    <w:lvl w:ilvl="0" w:tplc="1CF07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86BAC0">
      <w:start w:val="56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BC19E8">
      <w:start w:val="56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01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B226DD6"/>
    <w:multiLevelType w:val="hybridMultilevel"/>
    <w:tmpl w:val="E19E0AF0"/>
    <w:lvl w:ilvl="0" w:tplc="D3C266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479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0D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5A9C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2A50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123F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A0CF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A067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900D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B8711F9"/>
    <w:multiLevelType w:val="hybridMultilevel"/>
    <w:tmpl w:val="648CADAA"/>
    <w:lvl w:ilvl="0" w:tplc="40160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C88"/>
    <w:multiLevelType w:val="hybridMultilevel"/>
    <w:tmpl w:val="78328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6D1B"/>
    <w:multiLevelType w:val="hybridMultilevel"/>
    <w:tmpl w:val="E4D69B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02C69"/>
    <w:multiLevelType w:val="hybridMultilevel"/>
    <w:tmpl w:val="BB928A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695832"/>
    <w:multiLevelType w:val="hybridMultilevel"/>
    <w:tmpl w:val="74D46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13F65"/>
    <w:multiLevelType w:val="hybridMultilevel"/>
    <w:tmpl w:val="55203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D5CF1"/>
    <w:multiLevelType w:val="hybridMultilevel"/>
    <w:tmpl w:val="BE485A1A"/>
    <w:lvl w:ilvl="0" w:tplc="1744D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8E8A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6E5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88CF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164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1008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5C2E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CB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5E3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A445AE5"/>
    <w:multiLevelType w:val="hybridMultilevel"/>
    <w:tmpl w:val="98BE33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C19E8">
      <w:start w:val="56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01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E682652"/>
    <w:multiLevelType w:val="hybridMultilevel"/>
    <w:tmpl w:val="95D82B06"/>
    <w:lvl w:ilvl="0" w:tplc="0E7CE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248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DCFB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2ECD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6EE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0D5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92E6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30D4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54A8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3FC275D"/>
    <w:multiLevelType w:val="hybridMultilevel"/>
    <w:tmpl w:val="CD5AB4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A7C93"/>
    <w:multiLevelType w:val="hybridMultilevel"/>
    <w:tmpl w:val="DDAA3FF0"/>
    <w:lvl w:ilvl="0" w:tplc="652CE51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F6C46"/>
    <w:multiLevelType w:val="hybridMultilevel"/>
    <w:tmpl w:val="8E0ABA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72D8D"/>
    <w:multiLevelType w:val="hybridMultilevel"/>
    <w:tmpl w:val="B9B88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C320F"/>
    <w:multiLevelType w:val="hybridMultilevel"/>
    <w:tmpl w:val="57863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FFE"/>
    <w:multiLevelType w:val="hybridMultilevel"/>
    <w:tmpl w:val="CB32BA14"/>
    <w:lvl w:ilvl="0" w:tplc="1CF07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8AD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8ADE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BC11ACC"/>
    <w:multiLevelType w:val="hybridMultilevel"/>
    <w:tmpl w:val="FA5E7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A5014"/>
    <w:multiLevelType w:val="hybridMultilevel"/>
    <w:tmpl w:val="19BEE55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E51C0"/>
    <w:multiLevelType w:val="hybridMultilevel"/>
    <w:tmpl w:val="D0D282D0"/>
    <w:lvl w:ilvl="0" w:tplc="1CF07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C19E8">
      <w:start w:val="568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F014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A0F6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21C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0C4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243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6FC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120299E"/>
    <w:multiLevelType w:val="hybridMultilevel"/>
    <w:tmpl w:val="E6AE1EB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C057E"/>
    <w:multiLevelType w:val="hybridMultilevel"/>
    <w:tmpl w:val="EE84C9B0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1AAC"/>
    <w:multiLevelType w:val="hybridMultilevel"/>
    <w:tmpl w:val="52EEFCE2"/>
    <w:lvl w:ilvl="0" w:tplc="4E58D6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1D60B6"/>
    <w:multiLevelType w:val="hybridMultilevel"/>
    <w:tmpl w:val="BE541F34"/>
    <w:lvl w:ilvl="0" w:tplc="7B6086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9436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1CA9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8221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56F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908B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68C3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CC90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9E62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C494599"/>
    <w:multiLevelType w:val="hybridMultilevel"/>
    <w:tmpl w:val="40B83E20"/>
    <w:lvl w:ilvl="0" w:tplc="BB507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56A86"/>
    <w:multiLevelType w:val="hybridMultilevel"/>
    <w:tmpl w:val="E6669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8"/>
  </w:num>
  <w:num w:numId="5">
    <w:abstractNumId w:val="0"/>
  </w:num>
  <w:num w:numId="6">
    <w:abstractNumId w:val="23"/>
  </w:num>
  <w:num w:numId="7">
    <w:abstractNumId w:val="8"/>
  </w:num>
  <w:num w:numId="8">
    <w:abstractNumId w:val="30"/>
  </w:num>
  <w:num w:numId="9">
    <w:abstractNumId w:val="7"/>
  </w:num>
  <w:num w:numId="10">
    <w:abstractNumId w:val="1"/>
  </w:num>
  <w:num w:numId="11">
    <w:abstractNumId w:val="27"/>
  </w:num>
  <w:num w:numId="12">
    <w:abstractNumId w:val="28"/>
  </w:num>
  <w:num w:numId="13">
    <w:abstractNumId w:val="5"/>
  </w:num>
  <w:num w:numId="14">
    <w:abstractNumId w:val="24"/>
  </w:num>
  <w:num w:numId="15">
    <w:abstractNumId w:val="17"/>
  </w:num>
  <w:num w:numId="16">
    <w:abstractNumId w:val="14"/>
  </w:num>
  <w:num w:numId="17">
    <w:abstractNumId w:val="25"/>
  </w:num>
  <w:num w:numId="18">
    <w:abstractNumId w:val="21"/>
  </w:num>
  <w:num w:numId="19">
    <w:abstractNumId w:val="15"/>
  </w:num>
  <w:num w:numId="20">
    <w:abstractNumId w:val="10"/>
  </w:num>
  <w:num w:numId="21">
    <w:abstractNumId w:val="20"/>
  </w:num>
  <w:num w:numId="22">
    <w:abstractNumId w:val="4"/>
  </w:num>
  <w:num w:numId="23">
    <w:abstractNumId w:val="34"/>
  </w:num>
  <w:num w:numId="24">
    <w:abstractNumId w:val="6"/>
  </w:num>
  <w:num w:numId="25">
    <w:abstractNumId w:val="19"/>
  </w:num>
  <w:num w:numId="26">
    <w:abstractNumId w:val="16"/>
  </w:num>
  <w:num w:numId="27">
    <w:abstractNumId w:val="3"/>
  </w:num>
  <w:num w:numId="28">
    <w:abstractNumId w:val="29"/>
  </w:num>
  <w:num w:numId="29">
    <w:abstractNumId w:val="32"/>
  </w:num>
  <w:num w:numId="30">
    <w:abstractNumId w:val="13"/>
  </w:num>
  <w:num w:numId="31">
    <w:abstractNumId w:val="33"/>
  </w:num>
  <w:num w:numId="32">
    <w:abstractNumId w:val="2"/>
  </w:num>
  <w:num w:numId="33">
    <w:abstractNumId w:val="35"/>
  </w:num>
  <w:num w:numId="34">
    <w:abstractNumId w:val="26"/>
  </w:num>
  <w:num w:numId="35">
    <w:abstractNumId w:val="31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9F"/>
    <w:rsid w:val="00050188"/>
    <w:rsid w:val="00055FA1"/>
    <w:rsid w:val="000573B8"/>
    <w:rsid w:val="00066D49"/>
    <w:rsid w:val="000A5CDE"/>
    <w:rsid w:val="000C2A47"/>
    <w:rsid w:val="000F5AAA"/>
    <w:rsid w:val="00105103"/>
    <w:rsid w:val="00117DC2"/>
    <w:rsid w:val="001208CE"/>
    <w:rsid w:val="00122283"/>
    <w:rsid w:val="00144529"/>
    <w:rsid w:val="00167902"/>
    <w:rsid w:val="00171B92"/>
    <w:rsid w:val="001753FE"/>
    <w:rsid w:val="001837F4"/>
    <w:rsid w:val="001C5DE7"/>
    <w:rsid w:val="001C7DB1"/>
    <w:rsid w:val="001E6518"/>
    <w:rsid w:val="00201F69"/>
    <w:rsid w:val="00220948"/>
    <w:rsid w:val="00235A72"/>
    <w:rsid w:val="00245DC0"/>
    <w:rsid w:val="00283FAD"/>
    <w:rsid w:val="00285A22"/>
    <w:rsid w:val="002A703F"/>
    <w:rsid w:val="002B0253"/>
    <w:rsid w:val="002E412B"/>
    <w:rsid w:val="0034591B"/>
    <w:rsid w:val="003C49AF"/>
    <w:rsid w:val="003C4B63"/>
    <w:rsid w:val="003D0697"/>
    <w:rsid w:val="003F53B3"/>
    <w:rsid w:val="004244C8"/>
    <w:rsid w:val="004428AC"/>
    <w:rsid w:val="00445D9B"/>
    <w:rsid w:val="00471224"/>
    <w:rsid w:val="004C5FEE"/>
    <w:rsid w:val="004D718F"/>
    <w:rsid w:val="00512872"/>
    <w:rsid w:val="00540605"/>
    <w:rsid w:val="0058437C"/>
    <w:rsid w:val="005E4692"/>
    <w:rsid w:val="00601E86"/>
    <w:rsid w:val="00616100"/>
    <w:rsid w:val="00674812"/>
    <w:rsid w:val="006A3C0E"/>
    <w:rsid w:val="00707913"/>
    <w:rsid w:val="007104A6"/>
    <w:rsid w:val="00765984"/>
    <w:rsid w:val="00787553"/>
    <w:rsid w:val="007978DC"/>
    <w:rsid w:val="00797D07"/>
    <w:rsid w:val="007D157B"/>
    <w:rsid w:val="008373CF"/>
    <w:rsid w:val="008478EC"/>
    <w:rsid w:val="008641DA"/>
    <w:rsid w:val="0086578E"/>
    <w:rsid w:val="00880D7D"/>
    <w:rsid w:val="008A16F4"/>
    <w:rsid w:val="008B76C7"/>
    <w:rsid w:val="008F043B"/>
    <w:rsid w:val="0090048E"/>
    <w:rsid w:val="00922C72"/>
    <w:rsid w:val="00944A2E"/>
    <w:rsid w:val="00980160"/>
    <w:rsid w:val="00991326"/>
    <w:rsid w:val="009A2371"/>
    <w:rsid w:val="009B16BD"/>
    <w:rsid w:val="009B1F9F"/>
    <w:rsid w:val="009C0307"/>
    <w:rsid w:val="00A43094"/>
    <w:rsid w:val="00A60592"/>
    <w:rsid w:val="00A76036"/>
    <w:rsid w:val="00AB026E"/>
    <w:rsid w:val="00AE08D0"/>
    <w:rsid w:val="00AE140F"/>
    <w:rsid w:val="00AE236E"/>
    <w:rsid w:val="00AF2BE2"/>
    <w:rsid w:val="00B00647"/>
    <w:rsid w:val="00B06EE1"/>
    <w:rsid w:val="00B07432"/>
    <w:rsid w:val="00B15CDA"/>
    <w:rsid w:val="00B65F2A"/>
    <w:rsid w:val="00B7599D"/>
    <w:rsid w:val="00B82720"/>
    <w:rsid w:val="00BC0E37"/>
    <w:rsid w:val="00C01482"/>
    <w:rsid w:val="00C649DC"/>
    <w:rsid w:val="00C73E7E"/>
    <w:rsid w:val="00CA66F4"/>
    <w:rsid w:val="00CA7B3E"/>
    <w:rsid w:val="00CB4F26"/>
    <w:rsid w:val="00CC5FA8"/>
    <w:rsid w:val="00CD3B20"/>
    <w:rsid w:val="00CF72F6"/>
    <w:rsid w:val="00D75D32"/>
    <w:rsid w:val="00D955AE"/>
    <w:rsid w:val="00DE0E78"/>
    <w:rsid w:val="00DE62AC"/>
    <w:rsid w:val="00DE7730"/>
    <w:rsid w:val="00DF2CE7"/>
    <w:rsid w:val="00DF3C1F"/>
    <w:rsid w:val="00E023CA"/>
    <w:rsid w:val="00E02B1A"/>
    <w:rsid w:val="00E17A9B"/>
    <w:rsid w:val="00E3767E"/>
    <w:rsid w:val="00EF2831"/>
    <w:rsid w:val="00F006D8"/>
    <w:rsid w:val="00F253FB"/>
    <w:rsid w:val="00F32B7F"/>
    <w:rsid w:val="00F45326"/>
    <w:rsid w:val="00F515A7"/>
    <w:rsid w:val="00F57CB0"/>
    <w:rsid w:val="00F95B2A"/>
    <w:rsid w:val="00F9604D"/>
    <w:rsid w:val="00FD541D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0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CC5FA8"/>
    <w:rPr>
      <w:i/>
      <w:iCs/>
    </w:rPr>
  </w:style>
  <w:style w:type="paragraph" w:styleId="ListParagraph">
    <w:name w:val="List Paragraph"/>
    <w:basedOn w:val="Normal"/>
    <w:uiPriority w:val="34"/>
    <w:qFormat/>
    <w:rsid w:val="00E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8F"/>
  </w:style>
  <w:style w:type="paragraph" w:styleId="Footer">
    <w:name w:val="footer"/>
    <w:basedOn w:val="Normal"/>
    <w:link w:val="FooterChar"/>
    <w:uiPriority w:val="99"/>
    <w:unhideWhenUsed/>
    <w:rsid w:val="004D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8F"/>
  </w:style>
  <w:style w:type="character" w:styleId="PlaceholderText">
    <w:name w:val="Placeholder Text"/>
    <w:basedOn w:val="DefaultParagraphFont"/>
    <w:uiPriority w:val="99"/>
    <w:semiHidden/>
    <w:rsid w:val="00445D9B"/>
    <w:rPr>
      <w:color w:val="808080"/>
    </w:rPr>
  </w:style>
  <w:style w:type="table" w:styleId="TableGrid">
    <w:name w:val="Table Grid"/>
    <w:basedOn w:val="TableNormal"/>
    <w:uiPriority w:val="59"/>
    <w:rsid w:val="00E1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0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CC5FA8"/>
    <w:rPr>
      <w:i/>
      <w:iCs/>
    </w:rPr>
  </w:style>
  <w:style w:type="paragraph" w:styleId="ListParagraph">
    <w:name w:val="List Paragraph"/>
    <w:basedOn w:val="Normal"/>
    <w:uiPriority w:val="34"/>
    <w:qFormat/>
    <w:rsid w:val="00E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8F"/>
  </w:style>
  <w:style w:type="paragraph" w:styleId="Footer">
    <w:name w:val="footer"/>
    <w:basedOn w:val="Normal"/>
    <w:link w:val="FooterChar"/>
    <w:uiPriority w:val="99"/>
    <w:unhideWhenUsed/>
    <w:rsid w:val="004D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8F"/>
  </w:style>
  <w:style w:type="character" w:styleId="PlaceholderText">
    <w:name w:val="Placeholder Text"/>
    <w:basedOn w:val="DefaultParagraphFont"/>
    <w:uiPriority w:val="99"/>
    <w:semiHidden/>
    <w:rsid w:val="00445D9B"/>
    <w:rPr>
      <w:color w:val="808080"/>
    </w:rPr>
  </w:style>
  <w:style w:type="table" w:styleId="TableGrid">
    <w:name w:val="Table Grid"/>
    <w:basedOn w:val="TableNormal"/>
    <w:uiPriority w:val="59"/>
    <w:rsid w:val="00E1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028">
          <w:marLeft w:val="0"/>
          <w:marRight w:val="0"/>
          <w:marTop w:val="180"/>
          <w:marBottom w:val="300"/>
          <w:divBdr>
            <w:top w:val="single" w:sz="6" w:space="31" w:color="E0E0E0"/>
            <w:left w:val="single" w:sz="6" w:space="26" w:color="E0E0E0"/>
            <w:bottom w:val="single" w:sz="6" w:space="31" w:color="E0E0E0"/>
            <w:right w:val="single" w:sz="6" w:space="26" w:color="E0E0E0"/>
          </w:divBdr>
        </w:div>
      </w:divsChild>
    </w:div>
    <w:div w:id="70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1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1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3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0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2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Trček, Janja</dc:creator>
  <cp:lastModifiedBy>Trček, Janja</cp:lastModifiedBy>
  <cp:revision>2</cp:revision>
  <cp:lastPrinted>2012-04-20T11:55:00Z</cp:lastPrinted>
  <dcterms:created xsi:type="dcterms:W3CDTF">2012-04-20T12:13:00Z</dcterms:created>
  <dcterms:modified xsi:type="dcterms:W3CDTF">2012-04-20T12:13:00Z</dcterms:modified>
</cp:coreProperties>
</file>