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SPOSOBNOSTI</w:t>
      </w: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center"/>
        <w:rPr>
          <w:noProof/>
          <w:lang w:val="it-IT"/>
        </w:rPr>
      </w:pP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Posameznikove sposobnosti so najpomembnejši faktor razlik med posameznimi učenci. in so trajnejše od spretnosti in navad.</w:t>
      </w:r>
    </w:p>
    <w:p w:rsidR="00A15F44" w:rsidRDefault="00A15F44" w:rsidP="00A15F44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stopnja razvoja sposobnosti vpliva na uspešnost določene aktivnosti. Vendar pa se tudi same sposobnosti razvijajo v določenih aktivnostih.</w:t>
      </w:r>
    </w:p>
    <w:p w:rsidR="00A15F44" w:rsidRDefault="00A15F44" w:rsidP="00A15F44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razvoj sposobnosti je dolgotrajen (intelektualne do 25. leta).</w:t>
      </w:r>
    </w:p>
    <w:p w:rsidR="00A15F44" w:rsidRDefault="00A15F44" w:rsidP="00A15F44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razlike v sposobnostih se z leti v populaciji povečujejo, razlike v določeni sposobnosti med različnimi ljudmi niso konstantne.</w:t>
      </w:r>
    </w:p>
    <w:p w:rsidR="00A15F44" w:rsidRDefault="00A15F44" w:rsidP="00A15F44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Dobra šola razlike med učenci povečuje, istočasno pa mora omogočati vsakemu posamezniku razvoj njegovih sposobnosti. Vsak naj doseže na določenem področju to kar zmore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podlaga za pozitivno samopodobo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temelj za uspešen osebnostni razvoj.</w:t>
      </w:r>
    </w:p>
    <w:p w:rsidR="00A15F44" w:rsidRDefault="00A15F44" w:rsidP="00A15F44">
      <w:pPr>
        <w:numPr>
          <w:ilvl w:val="0"/>
          <w:numId w:val="1"/>
        </w:num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  <w:lang w:val="it-IT"/>
        </w:rPr>
        <w:t xml:space="preserve">Vloga okolja na razvoj sposobnosti ni absolutna razen v izjemnih primerih, tako da mora šola poskrbeti tudi za otroke iz nestimulativnih okolij. </w:t>
      </w:r>
      <w:r>
        <w:rPr>
          <w:noProof/>
        </w:rPr>
        <w:t>To je t.i. kompenzacijski pouk.</w:t>
      </w:r>
    </w:p>
    <w:p w:rsidR="00A15F44" w:rsidRDefault="00A15F44" w:rsidP="00A15F44">
      <w:pPr>
        <w:tabs>
          <w:tab w:val="left" w:pos="-1560"/>
          <w:tab w:val="left" w:pos="567"/>
          <w:tab w:val="left" w:pos="3261"/>
        </w:tabs>
        <w:jc w:val="both"/>
        <w:rPr>
          <w:noProof/>
        </w:rPr>
      </w:pPr>
      <w:r>
        <w:rPr>
          <w:noProof/>
        </w:rPr>
        <w:t xml:space="preserve"> </w:t>
      </w: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Motivacija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Zanimanje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Uspešnost.</w:t>
      </w: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Zelo pomemben je čimzgodnejši vstop v šolo, gradnja domov za učence, študente, politika štipendiranja,… Pa tudi šola mora delovati pozitivno.</w:t>
      </w: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Učitelj mora vedeti ne le KAJ ampak tudi KAKO bo učil.</w:t>
      </w: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  <w:r>
        <w:rPr>
          <w:noProof/>
          <w:lang w:val="it-IT"/>
        </w:rPr>
        <w:t>Šola naj bi bila predvsem RAZVOJNO (ne le STORILNOSTNO) naravnana.</w:t>
      </w:r>
    </w:p>
    <w:p w:rsidR="00A15F44" w:rsidRDefault="00A15F44" w:rsidP="00A15F44">
      <w:pPr>
        <w:numPr>
          <w:ilvl w:val="12"/>
          <w:numId w:val="0"/>
        </w:numPr>
        <w:tabs>
          <w:tab w:val="left" w:pos="-1560"/>
          <w:tab w:val="left" w:pos="567"/>
          <w:tab w:val="left" w:pos="3261"/>
        </w:tabs>
        <w:jc w:val="both"/>
        <w:rPr>
          <w:noProof/>
          <w:lang w:val="it-IT"/>
        </w:rPr>
      </w:pPr>
    </w:p>
    <w:p w:rsidR="00A15F44" w:rsidRDefault="00A15F44" w:rsidP="00A15F44">
      <w:pPr>
        <w:pStyle w:val="Heading5"/>
        <w:rPr>
          <w:color w:val="auto"/>
        </w:rPr>
      </w:pPr>
      <w:r>
        <w:rPr>
          <w:color w:val="auto"/>
        </w:rPr>
        <w:t>KLASIFIKACIJA SPOSOBNOSTI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980"/>
        <w:gridCol w:w="2520"/>
      </w:tblGrid>
      <w:tr w:rsidR="00A15F44" w:rsidTr="003F2B43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3261"/>
              </w:tabs>
              <w:jc w:val="center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</w:t>
            </w:r>
            <w:r>
              <w:rPr>
                <w:noProof/>
                <w:lang w:val="it-IT"/>
              </w:rPr>
              <w:t>ENZORNE</w:t>
            </w:r>
          </w:p>
        </w:tc>
        <w:tc>
          <w:tcPr>
            <w:tcW w:w="3060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3261"/>
              </w:tabs>
              <w:jc w:val="center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</w:t>
            </w:r>
            <w:r>
              <w:rPr>
                <w:noProof/>
                <w:lang w:val="it-IT"/>
              </w:rPr>
              <w:t xml:space="preserve">RAKTIČNO / </w:t>
            </w:r>
            <w:r>
              <w:rPr>
                <w:b/>
                <w:noProof/>
                <w:lang w:val="it-IT"/>
              </w:rPr>
              <w:t>G</w:t>
            </w:r>
            <w:r>
              <w:rPr>
                <w:noProof/>
                <w:lang w:val="it-IT"/>
              </w:rPr>
              <w:t>IBALNE</w:t>
            </w:r>
          </w:p>
        </w:tc>
        <w:tc>
          <w:tcPr>
            <w:tcW w:w="1980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3261"/>
              </w:tabs>
              <w:jc w:val="center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I</w:t>
            </w:r>
            <w:r>
              <w:rPr>
                <w:noProof/>
                <w:lang w:val="it-IT"/>
              </w:rPr>
              <w:t>ZRAŽALNE</w:t>
            </w:r>
          </w:p>
        </w:tc>
        <w:tc>
          <w:tcPr>
            <w:tcW w:w="2520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left" w:pos="-1560"/>
                <w:tab w:val="left" w:pos="567"/>
                <w:tab w:val="left" w:pos="3261"/>
              </w:tabs>
              <w:jc w:val="center"/>
              <w:rPr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I</w:t>
            </w:r>
            <w:r>
              <w:rPr>
                <w:noProof/>
                <w:lang w:val="it-IT"/>
              </w:rPr>
              <w:t>NTELEKTUALNE</w:t>
            </w:r>
          </w:p>
        </w:tc>
      </w:tr>
    </w:tbl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A15F44" w:rsidRDefault="00A15F44" w:rsidP="00A15F4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Spearman je leta 1920 postavil t.i. ENOFAKTORSKO teorijo inteligentnosti (odvisna od nekega generalnega faktorja G: če je človek sposoben na enem področju je sposoben povsod).</w:t>
      </w:r>
    </w:p>
    <w:p w:rsidR="00A15F44" w:rsidRDefault="00A15F44" w:rsidP="00A15F4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Therston je leta 1941 postavil t.i. VEČFAKTORSKO teorijo inteligentnosti: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V</w:t>
      </w:r>
      <w:r>
        <w:rPr>
          <w:noProof/>
          <w:lang w:val="it-IT"/>
        </w:rPr>
        <w:t>erbalni faktor (razumevanje besed in misli).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B</w:t>
      </w:r>
      <w:r>
        <w:rPr>
          <w:noProof/>
          <w:lang w:val="it-IT"/>
        </w:rPr>
        <w:t>esedni faktor (sposobnost govornega / pisnega,… izražanja z besedami).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N</w:t>
      </w:r>
      <w:r>
        <w:rPr>
          <w:noProof/>
          <w:lang w:val="it-IT"/>
        </w:rPr>
        <w:t>umerični faktor (računanje).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S</w:t>
      </w:r>
      <w:r>
        <w:rPr>
          <w:noProof/>
          <w:lang w:val="it-IT"/>
        </w:rPr>
        <w:t>patialni faktor (sposobnost dojemanja objektov v prostoru).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P</w:t>
      </w:r>
      <w:r>
        <w:rPr>
          <w:noProof/>
          <w:lang w:val="it-IT"/>
        </w:rPr>
        <w:t>erceptivni faktor (hitro ugotavljanje podobnosti in razlik).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R</w:t>
      </w:r>
      <w:r>
        <w:rPr>
          <w:noProof/>
          <w:lang w:val="it-IT"/>
        </w:rPr>
        <w:t>ezonirajoči faktor (sposobnost dojemanja splošnih principov).</w:t>
      </w:r>
    </w:p>
    <w:p w:rsidR="00A15F44" w:rsidRDefault="00A15F44" w:rsidP="00A15F4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Faktor </w:t>
      </w:r>
      <w:r>
        <w:rPr>
          <w:b/>
          <w:noProof/>
          <w:lang w:val="it-IT"/>
        </w:rPr>
        <w:t>p</w:t>
      </w:r>
      <w:r>
        <w:rPr>
          <w:noProof/>
          <w:lang w:val="it-IT"/>
        </w:rPr>
        <w:t>omnenja (pomnenje brez smisla).</w:t>
      </w: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ind w:left="560"/>
        <w:jc w:val="both"/>
        <w:rPr>
          <w:noProof/>
          <w:lang w:val="it-IT"/>
        </w:rPr>
      </w:pP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</w:rPr>
      </w:pPr>
      <w:r>
        <w:rPr>
          <w:noProof/>
        </w:rPr>
        <w:t>IQ=MS/DS * 100%</w:t>
      </w: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b/>
          <w:noProof/>
          <w:lang w:val="it-IT"/>
        </w:rPr>
      </w:pP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Razredi:</w:t>
      </w:r>
    </w:p>
    <w:tbl>
      <w:tblPr>
        <w:tblW w:w="10488" w:type="dxa"/>
        <w:tblInd w:w="-1097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546"/>
        <w:gridCol w:w="1411"/>
        <w:gridCol w:w="1411"/>
        <w:gridCol w:w="1411"/>
        <w:gridCol w:w="1448"/>
      </w:tblGrid>
      <w:tr w:rsidR="00A15F44" w:rsidTr="003F2B4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visoko nadpovprečni</w:t>
            </w:r>
          </w:p>
        </w:tc>
        <w:tc>
          <w:tcPr>
            <w:tcW w:w="170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nadpovprečni</w:t>
            </w:r>
          </w:p>
        </w:tc>
        <w:tc>
          <w:tcPr>
            <w:tcW w:w="1546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povprečni</w:t>
            </w:r>
          </w:p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(višji)</w:t>
            </w:r>
          </w:p>
        </w:tc>
        <w:tc>
          <w:tcPr>
            <w:tcW w:w="141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povprečni</w:t>
            </w:r>
          </w:p>
        </w:tc>
        <w:tc>
          <w:tcPr>
            <w:tcW w:w="141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povprečni</w:t>
            </w:r>
          </w:p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(nižji)</w:t>
            </w:r>
          </w:p>
        </w:tc>
        <w:tc>
          <w:tcPr>
            <w:tcW w:w="141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Mejni primeri</w:t>
            </w:r>
          </w:p>
        </w:tc>
        <w:tc>
          <w:tcPr>
            <w:tcW w:w="1448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Mentalno zaostali</w:t>
            </w:r>
          </w:p>
        </w:tc>
      </w:tr>
      <w:tr w:rsidR="00A15F44" w:rsidTr="003F2B43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IQ&gt;140 1%</w:t>
            </w:r>
          </w:p>
        </w:tc>
        <w:tc>
          <w:tcPr>
            <w:tcW w:w="170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120-140 7.5%</w:t>
            </w:r>
          </w:p>
        </w:tc>
        <w:tc>
          <w:tcPr>
            <w:tcW w:w="1546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120-110 16%</w:t>
            </w:r>
          </w:p>
        </w:tc>
        <w:tc>
          <w:tcPr>
            <w:tcW w:w="141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110-90 50%</w:t>
            </w:r>
          </w:p>
        </w:tc>
        <w:tc>
          <w:tcPr>
            <w:tcW w:w="141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90-80 16%</w:t>
            </w:r>
          </w:p>
        </w:tc>
        <w:tc>
          <w:tcPr>
            <w:tcW w:w="1411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80-70 6.5%</w:t>
            </w:r>
          </w:p>
        </w:tc>
        <w:tc>
          <w:tcPr>
            <w:tcW w:w="1448" w:type="dxa"/>
          </w:tcPr>
          <w:p w:rsidR="00A15F44" w:rsidRDefault="00A15F4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261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IQ&lt;70 2.5%</w:t>
            </w:r>
          </w:p>
        </w:tc>
      </w:tr>
    </w:tbl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ind w:left="560"/>
        <w:jc w:val="both"/>
        <w:rPr>
          <w:noProof/>
          <w:lang w:val="it-IT"/>
        </w:rPr>
      </w:pP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Konstantnosti IQ-ja baje ni. Na njegove spremembe vplivajo kulturni, socialni in emocionalni faktorji. Šola močno vpliva na razvoj intelektualnih sposobnosti, ki se razvijajo do 25. leta.</w:t>
      </w: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lastRenderedPageBreak/>
        <w:t>Učitelji pogosto povezujejo inteligenco z ocenami, nižjo raven sposobnosti je moč nadoknaditi s prizadevnostjo. Tudi družina močno vpliva na razvoj intelek. sposobnosti (sloj ki mu otrok pripada).</w:t>
      </w: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4111"/>
          <w:tab w:val="left" w:pos="5103"/>
          <w:tab w:val="left" w:pos="6663"/>
        </w:tabs>
        <w:jc w:val="both"/>
        <w:rPr>
          <w:noProof/>
          <w:lang w:val="it-IT"/>
        </w:rPr>
      </w:pPr>
      <w:r>
        <w:rPr>
          <w:noProof/>
          <w:lang w:val="it-IT"/>
        </w:rPr>
        <w:t>30 let nazaj je psiholog J.P. Guilford postavil teorijo o KONVERGENTNEM in DIVERGENTNEM mišljenju.</w:t>
      </w: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4111"/>
          <w:tab w:val="left" w:pos="5103"/>
          <w:tab w:val="left" w:pos="6663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 Na divergentno mišljenje vpliva:</w:t>
      </w:r>
      <w:r>
        <w:rPr>
          <w:noProof/>
          <w:lang w:val="it-IT"/>
        </w:rPr>
        <w:tab/>
        <w:t xml:space="preserve">- </w:t>
      </w:r>
      <w:r>
        <w:rPr>
          <w:b/>
          <w:noProof/>
          <w:lang w:val="it-IT"/>
        </w:rPr>
        <w:t>f</w:t>
      </w:r>
      <w:r>
        <w:rPr>
          <w:noProof/>
          <w:lang w:val="it-IT"/>
        </w:rPr>
        <w:t>luentnost (iskanje rešitev, ki ustrezajo zahtevam),</w:t>
      </w:r>
    </w:p>
    <w:p w:rsid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4111"/>
          <w:tab w:val="left" w:pos="5103"/>
          <w:tab w:val="left" w:pos="6663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- </w:t>
      </w:r>
      <w:r>
        <w:rPr>
          <w:b/>
          <w:noProof/>
          <w:lang w:val="it-IT"/>
        </w:rPr>
        <w:t>f</w:t>
      </w:r>
      <w:r>
        <w:rPr>
          <w:noProof/>
          <w:lang w:val="it-IT"/>
        </w:rPr>
        <w:t>leksibilnost (reševanje problemov na različne načine),</w:t>
      </w:r>
    </w:p>
    <w:p w:rsidR="00CB5B30" w:rsidRPr="00A15F44" w:rsidRDefault="00A15F44" w:rsidP="00A15F44">
      <w:pPr>
        <w:numPr>
          <w:ilvl w:val="12"/>
          <w:numId w:val="0"/>
        </w:numPr>
        <w:tabs>
          <w:tab w:val="center" w:pos="-1560"/>
          <w:tab w:val="left" w:pos="0"/>
          <w:tab w:val="left" w:pos="2268"/>
          <w:tab w:val="left" w:pos="2410"/>
          <w:tab w:val="left" w:pos="3261"/>
          <w:tab w:val="left" w:pos="4111"/>
          <w:tab w:val="left" w:pos="5103"/>
          <w:tab w:val="left" w:pos="6663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</w:r>
      <w:r>
        <w:rPr>
          <w:noProof/>
          <w:lang w:val="it-IT"/>
        </w:rPr>
        <w:tab/>
      </w:r>
      <w:r>
        <w:rPr>
          <w:noProof/>
          <w:lang w:val="it-IT"/>
        </w:rPr>
        <w:tab/>
        <w:t xml:space="preserve">- </w:t>
      </w:r>
      <w:r>
        <w:rPr>
          <w:b/>
          <w:noProof/>
          <w:lang w:val="it-IT"/>
        </w:rPr>
        <w:t>o</w:t>
      </w:r>
      <w:r>
        <w:rPr>
          <w:noProof/>
          <w:lang w:val="it-IT"/>
        </w:rPr>
        <w:t>riginalno</w:t>
      </w:r>
      <w:r>
        <w:rPr>
          <w:noProof/>
          <w:lang w:val="it-IT"/>
        </w:rPr>
        <w:t>st (nenavadne rešitve, mnenja).</w:t>
      </w:r>
      <w:bookmarkStart w:id="0" w:name="_GoBack"/>
      <w:bookmarkEnd w:id="0"/>
    </w:p>
    <w:sectPr w:rsidR="00CB5B30" w:rsidRPr="00A1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70"/>
    <w:rsid w:val="00270737"/>
    <w:rsid w:val="005E07E7"/>
    <w:rsid w:val="00A15F44"/>
    <w:rsid w:val="00B66E7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15F44"/>
    <w:pPr>
      <w:keepNext/>
      <w:numPr>
        <w:ilvl w:val="12"/>
      </w:numPr>
      <w:tabs>
        <w:tab w:val="left" w:pos="-1560"/>
        <w:tab w:val="left" w:pos="567"/>
        <w:tab w:val="left" w:pos="3261"/>
      </w:tabs>
      <w:outlineLvl w:val="4"/>
    </w:pPr>
    <w:rPr>
      <w:b/>
      <w:noProof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5F44"/>
    <w:rPr>
      <w:rFonts w:ascii="Times New Roman" w:eastAsia="Times New Roman" w:hAnsi="Times New Roman" w:cs="Times New Roman"/>
      <w:b/>
      <w:noProof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15F44"/>
    <w:pPr>
      <w:keepNext/>
      <w:numPr>
        <w:ilvl w:val="12"/>
      </w:numPr>
      <w:tabs>
        <w:tab w:val="left" w:pos="-1560"/>
        <w:tab w:val="left" w:pos="567"/>
        <w:tab w:val="left" w:pos="3261"/>
      </w:tabs>
      <w:outlineLvl w:val="4"/>
    </w:pPr>
    <w:rPr>
      <w:b/>
      <w:noProof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5F44"/>
    <w:rPr>
      <w:rFonts w:ascii="Times New Roman" w:eastAsia="Times New Roman" w:hAnsi="Times New Roman" w:cs="Times New Roman"/>
      <w:b/>
      <w:noProof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2014-03-19T10:55:00Z</dcterms:created>
  <dcterms:modified xsi:type="dcterms:W3CDTF">2014-03-19T10:55:00Z</dcterms:modified>
</cp:coreProperties>
</file>