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E6" w:rsidRPr="00FE11D9" w:rsidRDefault="007C64E6" w:rsidP="007C64E6">
      <w:pPr>
        <w:pStyle w:val="Heading1"/>
        <w:ind w:left="360"/>
        <w:jc w:val="center"/>
        <w:rPr>
          <w:sz w:val="40"/>
          <w:szCs w:val="40"/>
        </w:rPr>
      </w:pPr>
      <w:r w:rsidRPr="00FE11D9">
        <w:rPr>
          <w:sz w:val="40"/>
          <w:szCs w:val="40"/>
        </w:rPr>
        <w:t>PR</w:t>
      </w:r>
      <w:r>
        <w:rPr>
          <w:sz w:val="40"/>
          <w:szCs w:val="40"/>
        </w:rPr>
        <w:t>EI</w:t>
      </w:r>
      <w:r w:rsidRPr="00FE11D9">
        <w:rPr>
          <w:sz w:val="40"/>
          <w:szCs w:val="40"/>
        </w:rPr>
        <w:t>Z</w:t>
      </w:r>
      <w:r>
        <w:rPr>
          <w:sz w:val="40"/>
          <w:szCs w:val="40"/>
        </w:rPr>
        <w:t>KUŠA</w:t>
      </w:r>
      <w:bookmarkStart w:id="0" w:name="_GoBack"/>
      <w:bookmarkEnd w:id="0"/>
      <w:r>
        <w:rPr>
          <w:sz w:val="40"/>
          <w:szCs w:val="40"/>
        </w:rPr>
        <w:t>NJE HIPOTEZ</w:t>
      </w:r>
    </w:p>
    <w:p w:rsidR="007C64E6" w:rsidRDefault="007C64E6" w:rsidP="007C64E6">
      <w:pPr>
        <w:pStyle w:val="PlainText"/>
        <w:rPr>
          <w:rFonts w:ascii="Times New Roman" w:hAnsi="Times New Roman"/>
          <w:sz w:val="28"/>
          <w:lang w:val="sl-SI"/>
        </w:rPr>
      </w:pPr>
    </w:p>
    <w:p w:rsidR="007C64E6" w:rsidRDefault="007C64E6" w:rsidP="007C64E6">
      <w:pPr>
        <w:pStyle w:val="PlainText"/>
        <w:rPr>
          <w:rFonts w:ascii="Times New Roman" w:hAnsi="Times New Roman"/>
          <w:sz w:val="28"/>
          <w:lang w:val="sl-SI"/>
        </w:rPr>
      </w:pPr>
    </w:p>
    <w:p w:rsidR="007C64E6" w:rsidRPr="006D336F" w:rsidRDefault="007C64E6" w:rsidP="007C64E6">
      <w:pPr>
        <w:pStyle w:val="PlainText"/>
        <w:rPr>
          <w:rFonts w:ascii="Trebuchet MS" w:hAnsi="Trebuchet MS"/>
          <w:smallCaps/>
          <w:sz w:val="32"/>
          <w:szCs w:val="32"/>
          <w:lang w:val="sl-SI"/>
        </w:rPr>
      </w:pPr>
      <w:r>
        <w:rPr>
          <w:rFonts w:ascii="Trebuchet MS" w:hAnsi="Trebuchet MS"/>
          <w:smallCaps/>
          <w:sz w:val="32"/>
          <w:szCs w:val="32"/>
          <w:lang w:val="sl-SI"/>
        </w:rPr>
        <w:t xml:space="preserve">1. </w:t>
      </w:r>
      <w:r w:rsidRPr="00BB4020">
        <w:rPr>
          <w:rFonts w:ascii="Trebuchet MS" w:hAnsi="Trebuchet MS"/>
          <w:caps/>
          <w:sz w:val="32"/>
          <w:szCs w:val="32"/>
          <w:lang w:val="sl-SI"/>
        </w:rPr>
        <w:t>Uvod</w:t>
      </w:r>
    </w:p>
    <w:p w:rsidR="007C64E6" w:rsidRPr="006D336F" w:rsidRDefault="007C64E6" w:rsidP="007C64E6">
      <w:pPr>
        <w:pStyle w:val="PlainText"/>
        <w:rPr>
          <w:rFonts w:ascii="Trebuchet MS" w:hAnsi="Trebuchet MS"/>
          <w:sz w:val="32"/>
          <w:szCs w:val="32"/>
          <w:lang w:val="sl-SI"/>
        </w:rPr>
      </w:pPr>
    </w:p>
    <w:p w:rsidR="007C64E6" w:rsidRPr="00BD3D78" w:rsidRDefault="007C64E6" w:rsidP="007C64E6">
      <w:pPr>
        <w:pStyle w:val="PlainText"/>
        <w:rPr>
          <w:rFonts w:ascii="Garamond" w:hAnsi="Garamond"/>
          <w:sz w:val="28"/>
          <w:lang w:val="sl-SI"/>
        </w:rPr>
      </w:pPr>
      <w:r w:rsidRPr="00BD3D78">
        <w:rPr>
          <w:rFonts w:ascii="Garamond" w:hAnsi="Garamond"/>
          <w:sz w:val="28"/>
          <w:lang w:val="sl-SI"/>
        </w:rPr>
        <w:t xml:space="preserve">Tako pogosto kot vrednost parametrov osnovne množice nas zanima vprašanje, ali se osnovne množice razlikujejo. Ko govorimo o razlikah med množicami, mislimo na njihove parametre. Ali se aritmetične sredine osnovnih množic razlikujejo? Največkrat se omejimo na razliko dveh osnovnih množic. To je namreč bolj preprosto, kot če bi hoteli odgovoriti na vprašanje o več množicah hkrati. Tudi če imamo več množic, si lahko primerjavo med parametri vedno razdelimo na po dve in dve množici in te dvojice primerjamo. </w:t>
      </w:r>
    </w:p>
    <w:p w:rsidR="007C64E6" w:rsidRPr="00BD3D78" w:rsidRDefault="007C64E6" w:rsidP="007C64E6">
      <w:pPr>
        <w:pStyle w:val="PlainText"/>
        <w:rPr>
          <w:rFonts w:ascii="Garamond" w:hAnsi="Garamond"/>
          <w:sz w:val="28"/>
          <w:lang w:val="sl-SI"/>
        </w:rPr>
      </w:pPr>
      <w:r w:rsidRPr="00BD3D78">
        <w:rPr>
          <w:rFonts w:ascii="Garamond" w:hAnsi="Garamond"/>
          <w:sz w:val="28"/>
          <w:lang w:val="sl-SI"/>
        </w:rPr>
        <w:t>Če bi imeli podatke za cele osnovne množice, bi, npr. izračunali njihove aritmetične sredine in jih primerjali »na pogled«. Že najmanjša razlika med sredinama pomeni, da se množici razlikujeta. Te razlike ne bi bilo treba na nikakršen dodatni način dokazovati. Dokazuje se sama!</w:t>
      </w:r>
    </w:p>
    <w:p w:rsidR="007C64E6" w:rsidRPr="00BD3D78" w:rsidRDefault="007C64E6" w:rsidP="007C64E6">
      <w:pPr>
        <w:pStyle w:val="PlainText"/>
        <w:rPr>
          <w:rFonts w:ascii="Garamond" w:hAnsi="Garamond"/>
          <w:sz w:val="28"/>
          <w:lang w:val="sl-SI"/>
        </w:rPr>
      </w:pPr>
      <w:r w:rsidRPr="00BD3D78">
        <w:rPr>
          <w:rFonts w:ascii="Garamond" w:hAnsi="Garamond"/>
          <w:sz w:val="28"/>
          <w:lang w:val="sl-SI"/>
        </w:rPr>
        <w:t>Kadar pa imamo podatke le za dva vzorca iz teh osnovnih množic, postopek ni več tako preprost. Tudi če sta vzorčni aritmetični sredini različni, še ne moremo vedeti, ali se razlikujeta tudi aritmetični sredini osnovnih množic. Da res ne, si lahko razložimo s preprostim premislekom: že, če bi oba vzorca izbrali iz iste osnovne množice, bi se njuni sredini razlikovali, kaj šele, če ju izberemo iz različnih množic. Zato bo potreben preizkus v tem smislu: »Ali sta vzorčni sredini zadosti različni, da to potrjuje različnost osnovnih množic, ali ne?«.</w:t>
      </w:r>
      <w:r>
        <w:rPr>
          <w:rFonts w:ascii="Garamond" w:hAnsi="Garamond"/>
          <w:sz w:val="28"/>
          <w:lang w:val="sl-SI"/>
        </w:rPr>
        <w:t xml:space="preserve"> </w:t>
      </w:r>
      <w:r w:rsidRPr="00BD3D78">
        <w:rPr>
          <w:rFonts w:ascii="Garamond" w:hAnsi="Garamond"/>
          <w:sz w:val="28"/>
          <w:lang w:val="sl-SI"/>
        </w:rPr>
        <w:t>Takšne statistične preizkuse imenujemo preizkusi ničelnih hipotez.</w:t>
      </w:r>
    </w:p>
    <w:p w:rsidR="007C64E6" w:rsidRDefault="007C64E6" w:rsidP="007C64E6">
      <w:pPr>
        <w:pStyle w:val="PlainText"/>
        <w:rPr>
          <w:rFonts w:ascii="Times New Roman" w:hAnsi="Times New Roman"/>
          <w:sz w:val="28"/>
          <w:lang w:val="sl-SI"/>
        </w:rPr>
      </w:pPr>
    </w:p>
    <w:p w:rsidR="007C64E6" w:rsidRDefault="007C64E6" w:rsidP="007C64E6">
      <w:pPr>
        <w:pStyle w:val="PlainText"/>
        <w:rPr>
          <w:rFonts w:ascii="Times New Roman" w:hAnsi="Times New Roman"/>
          <w:sz w:val="28"/>
          <w:lang w:val="sl-SI"/>
        </w:rPr>
      </w:pPr>
    </w:p>
    <w:p w:rsidR="007C64E6" w:rsidRDefault="007C64E6" w:rsidP="007C64E6">
      <w:pPr>
        <w:pStyle w:val="PlainText"/>
        <w:rPr>
          <w:rFonts w:ascii="Times New Roman" w:hAnsi="Times New Roman"/>
          <w:sz w:val="28"/>
          <w:lang w:val="sl-SI"/>
        </w:rPr>
      </w:pPr>
    </w:p>
    <w:p w:rsidR="007C64E6" w:rsidRDefault="007C64E6" w:rsidP="007C64E6">
      <w:pPr>
        <w:pStyle w:val="Heading3"/>
        <w:jc w:val="left"/>
      </w:pPr>
      <w:bookmarkStart w:id="1" w:name="_Toc28694028"/>
      <w:bookmarkStart w:id="2" w:name="_Toc28694273"/>
      <w:bookmarkStart w:id="3" w:name="_Toc28694467"/>
      <w:bookmarkStart w:id="4" w:name="_Toc28699320"/>
      <w:bookmarkStart w:id="5" w:name="_Toc29687480"/>
      <w:r>
        <w:t xml:space="preserve">2. </w:t>
      </w:r>
      <w:r w:rsidRPr="00BB4020">
        <w:rPr>
          <w:caps/>
          <w:smallCaps w:val="0"/>
          <w:szCs w:val="32"/>
        </w:rPr>
        <w:t xml:space="preserve">Preizkušanje </w:t>
      </w:r>
      <w:r>
        <w:rPr>
          <w:caps/>
          <w:smallCaps w:val="0"/>
          <w:szCs w:val="32"/>
        </w:rPr>
        <w:t xml:space="preserve">NIČELNE </w:t>
      </w:r>
      <w:r w:rsidRPr="00BB4020">
        <w:rPr>
          <w:caps/>
          <w:smallCaps w:val="0"/>
          <w:szCs w:val="32"/>
        </w:rPr>
        <w:t>hipotez</w:t>
      </w:r>
      <w:r>
        <w:rPr>
          <w:caps/>
          <w:smallCaps w:val="0"/>
          <w:szCs w:val="32"/>
        </w:rPr>
        <w:t>E</w:t>
      </w:r>
      <w:r w:rsidRPr="00BB4020">
        <w:rPr>
          <w:caps/>
          <w:smallCaps w:val="0"/>
          <w:szCs w:val="32"/>
        </w:rPr>
        <w:t xml:space="preserve"> o razliki med aritmetičnimi sredinami z malimi vzorci</w:t>
      </w:r>
      <w:bookmarkEnd w:id="1"/>
      <w:bookmarkEnd w:id="2"/>
      <w:bookmarkEnd w:id="3"/>
      <w:bookmarkEnd w:id="4"/>
      <w:bookmarkEnd w:id="5"/>
    </w:p>
    <w:p w:rsidR="007C64E6" w:rsidRPr="00BD3D78" w:rsidRDefault="007C64E6" w:rsidP="007C64E6">
      <w:pPr>
        <w:pStyle w:val="PlainText"/>
        <w:rPr>
          <w:rFonts w:ascii="Garamond" w:hAnsi="Garamond"/>
          <w:sz w:val="28"/>
          <w:lang w:val="sl-SI"/>
        </w:rPr>
      </w:pPr>
      <w:r>
        <w:rPr>
          <w:rFonts w:ascii="Times New Roman" w:hAnsi="Times New Roman"/>
          <w:sz w:val="28"/>
          <w:lang w:val="sl-SI"/>
        </w:rPr>
        <w:t xml:space="preserve"> </w:t>
      </w:r>
      <w:r w:rsidRPr="00BD3D78">
        <w:rPr>
          <w:rFonts w:ascii="Garamond" w:hAnsi="Garamond"/>
          <w:sz w:val="28"/>
          <w:lang w:val="sl-SI"/>
        </w:rPr>
        <w:t>Sprašujemo se, ali sta aritmetični sredini osnovnih množic različni. Vzorčni sredini se pr</w:t>
      </w:r>
      <w:r>
        <w:rPr>
          <w:rFonts w:ascii="Garamond" w:hAnsi="Garamond"/>
          <w:sz w:val="28"/>
          <w:lang w:val="sl-SI"/>
        </w:rPr>
        <w:t>a</w:t>
      </w:r>
      <w:r w:rsidRPr="00BD3D78">
        <w:rPr>
          <w:rFonts w:ascii="Garamond" w:hAnsi="Garamond"/>
          <w:sz w:val="28"/>
          <w:lang w:val="sl-SI"/>
        </w:rPr>
        <w:t xml:space="preserve">ktično vedno razlikujeta; o sredinah osnovnih množic pa tega še ne vemo. Glede tega postavimo prvo hipotezo: </w:t>
      </w:r>
    </w:p>
    <w:p w:rsidR="007C64E6" w:rsidRDefault="007C64E6" w:rsidP="007C64E6">
      <w:pPr>
        <w:pStyle w:val="PlainText"/>
        <w:rPr>
          <w:rFonts w:ascii="Garamond" w:hAnsi="Garamond"/>
          <w:sz w:val="28"/>
          <w:lang w:val="sl-SI"/>
        </w:rPr>
      </w:pPr>
    </w:p>
    <w:p w:rsidR="007C64E6" w:rsidRPr="00BD3D78" w:rsidRDefault="007C64E6" w:rsidP="007C64E6">
      <w:pPr>
        <w:pStyle w:val="PlainText"/>
        <w:rPr>
          <w:rFonts w:ascii="Garamond" w:hAnsi="Garamond"/>
          <w:sz w:val="28"/>
          <w:lang w:val="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7C64E6" w:rsidRPr="00BD3D78" w:rsidTr="001B7A92">
        <w:tblPrEx>
          <w:tblCellMar>
            <w:top w:w="0" w:type="dxa"/>
            <w:bottom w:w="0" w:type="dxa"/>
          </w:tblCellMar>
        </w:tblPrEx>
        <w:tc>
          <w:tcPr>
            <w:tcW w:w="7020" w:type="dxa"/>
          </w:tcPr>
          <w:p w:rsidR="007C64E6" w:rsidRPr="00BD3D78" w:rsidRDefault="007C64E6" w:rsidP="001B7A92">
            <w:pPr>
              <w:pStyle w:val="PlainText"/>
              <w:jc w:val="center"/>
              <w:rPr>
                <w:rFonts w:ascii="Garamond" w:hAnsi="Garamond"/>
                <w:sz w:val="28"/>
                <w:lang w:val="sl-SI"/>
              </w:rPr>
            </w:pPr>
            <w:r w:rsidRPr="00BD3D78">
              <w:rPr>
                <w:rFonts w:ascii="Garamond" w:hAnsi="Garamond"/>
                <w:b/>
                <w:sz w:val="28"/>
                <w:lang w:val="sl-SI"/>
              </w:rPr>
              <w:t>Aritmetični sredini osnovnih množic se ne razlikujeta.</w:t>
            </w:r>
          </w:p>
        </w:tc>
      </w:tr>
    </w:tbl>
    <w:p w:rsidR="007C64E6" w:rsidRDefault="007C64E6" w:rsidP="007C64E6">
      <w:pPr>
        <w:pStyle w:val="PlainText"/>
        <w:rPr>
          <w:rFonts w:ascii="Times New Roman" w:hAnsi="Times New Roman"/>
          <w:sz w:val="28"/>
          <w:lang w:val="sl-SI"/>
        </w:rPr>
      </w:pPr>
    </w:p>
    <w:p w:rsidR="007C64E6" w:rsidRDefault="007C64E6" w:rsidP="007C64E6">
      <w:pPr>
        <w:pStyle w:val="PlainText"/>
        <w:rPr>
          <w:rFonts w:ascii="Times New Roman" w:hAnsi="Times New Roman"/>
          <w:sz w:val="28"/>
          <w:lang w:val="sl-SI"/>
        </w:rPr>
      </w:pPr>
    </w:p>
    <w:p w:rsidR="007C64E6" w:rsidRDefault="007C64E6" w:rsidP="007C64E6">
      <w:pPr>
        <w:pStyle w:val="PlainText"/>
        <w:rPr>
          <w:rFonts w:ascii="Garamond" w:hAnsi="Garamond"/>
          <w:sz w:val="28"/>
          <w:lang w:val="sl-SI"/>
        </w:rPr>
      </w:pPr>
      <w:r w:rsidRPr="00BD3D78">
        <w:rPr>
          <w:rFonts w:ascii="Garamond" w:hAnsi="Garamond"/>
          <w:sz w:val="28"/>
          <w:lang w:val="sl-SI"/>
        </w:rPr>
        <w:t>To je ničelna hipoteza. Zapišemo jo lahko matematično na dva načina:</w:t>
      </w:r>
    </w:p>
    <w:p w:rsidR="007C64E6" w:rsidRPr="00BD3D78" w:rsidRDefault="007C64E6" w:rsidP="007C64E6">
      <w:pPr>
        <w:pStyle w:val="PlainText"/>
        <w:rPr>
          <w:rFonts w:ascii="Garamond" w:hAnsi="Garamond"/>
          <w:sz w:val="28"/>
          <w:lang w:val="sl-SI"/>
        </w:rPr>
      </w:pPr>
    </w:p>
    <w:tbl>
      <w:tblPr>
        <w:tblStyle w:val="TableGrid"/>
        <w:tblW w:w="0" w:type="auto"/>
        <w:tblLook w:val="01E0" w:firstRow="1" w:lastRow="1" w:firstColumn="1" w:lastColumn="1" w:noHBand="0" w:noVBand="0"/>
      </w:tblPr>
      <w:tblGrid>
        <w:gridCol w:w="2988"/>
      </w:tblGrid>
      <w:tr w:rsidR="007C64E6" w:rsidTr="001B7A92">
        <w:tc>
          <w:tcPr>
            <w:tcW w:w="2988" w:type="dxa"/>
          </w:tcPr>
          <w:p w:rsidR="007C64E6" w:rsidRDefault="007C64E6" w:rsidP="001B7A92">
            <w:pPr>
              <w:pStyle w:val="PlainText"/>
              <w:rPr>
                <w:rFonts w:ascii="Garamond" w:hAnsi="Garamond"/>
                <w:sz w:val="40"/>
                <w:szCs w:val="40"/>
                <w:lang w:val="sl-SI"/>
              </w:rPr>
            </w:pPr>
          </w:p>
          <w:p w:rsidR="007C64E6" w:rsidRPr="00BD3D78" w:rsidRDefault="007C64E6" w:rsidP="001B7A92">
            <w:pPr>
              <w:pStyle w:val="PlainText"/>
              <w:rPr>
                <w:rFonts w:ascii="Garamond" w:hAnsi="Garamond"/>
                <w:sz w:val="40"/>
                <w:szCs w:val="40"/>
                <w:lang w:val="sl-SI"/>
              </w:rPr>
            </w:pPr>
            <w:r w:rsidRPr="00BD3D78">
              <w:rPr>
                <w:rFonts w:ascii="Garamond" w:hAnsi="Garamond"/>
                <w:sz w:val="40"/>
                <w:szCs w:val="40"/>
                <w:lang w:val="sl-SI"/>
              </w:rPr>
              <w:lastRenderedPageBreak/>
              <w:t>M</w:t>
            </w:r>
            <w:r w:rsidRPr="00BD3D78">
              <w:rPr>
                <w:rFonts w:ascii="Garamond" w:hAnsi="Garamond"/>
                <w:sz w:val="40"/>
                <w:szCs w:val="40"/>
                <w:vertAlign w:val="subscript"/>
                <w:lang w:val="sl-SI"/>
              </w:rPr>
              <w:t>1</w:t>
            </w:r>
            <w:r w:rsidRPr="00BD3D78">
              <w:rPr>
                <w:rFonts w:ascii="Garamond" w:hAnsi="Garamond"/>
                <w:sz w:val="40"/>
                <w:szCs w:val="40"/>
                <w:lang w:val="sl-SI"/>
              </w:rPr>
              <w:t xml:space="preserve"> – M</w:t>
            </w:r>
            <w:r w:rsidRPr="00BD3D78">
              <w:rPr>
                <w:rFonts w:ascii="Garamond" w:hAnsi="Garamond"/>
                <w:sz w:val="40"/>
                <w:szCs w:val="40"/>
                <w:vertAlign w:val="subscript"/>
                <w:lang w:val="sl-SI"/>
              </w:rPr>
              <w:t>2</w:t>
            </w:r>
            <w:r w:rsidRPr="00BD3D78">
              <w:rPr>
                <w:rFonts w:ascii="Garamond" w:hAnsi="Garamond"/>
                <w:sz w:val="40"/>
                <w:szCs w:val="40"/>
                <w:lang w:val="sl-SI"/>
              </w:rPr>
              <w:t xml:space="preserve"> = 0  </w:t>
            </w:r>
          </w:p>
          <w:p w:rsidR="007C64E6" w:rsidRDefault="007C64E6" w:rsidP="001B7A92">
            <w:pPr>
              <w:pStyle w:val="PlainText"/>
              <w:rPr>
                <w:rFonts w:ascii="Garamond" w:hAnsi="Garamond"/>
                <w:sz w:val="40"/>
                <w:szCs w:val="40"/>
                <w:lang w:val="sl-SI"/>
              </w:rPr>
            </w:pPr>
          </w:p>
        </w:tc>
      </w:tr>
    </w:tbl>
    <w:p w:rsidR="007C64E6" w:rsidRPr="00BD3D78" w:rsidRDefault="007C64E6" w:rsidP="007C64E6">
      <w:pPr>
        <w:pStyle w:val="PlainText"/>
        <w:rPr>
          <w:rFonts w:ascii="Garamond" w:hAnsi="Garamond"/>
          <w:sz w:val="28"/>
          <w:lang w:val="sl-SI"/>
        </w:rPr>
      </w:pPr>
      <w:r>
        <w:rPr>
          <w:rFonts w:ascii="Garamond" w:hAnsi="Garamond"/>
          <w:sz w:val="28"/>
          <w:lang w:val="sl-SI"/>
        </w:rPr>
        <w:lastRenderedPageBreak/>
        <w:t xml:space="preserve"> </w:t>
      </w:r>
    </w:p>
    <w:p w:rsidR="007C64E6" w:rsidRPr="00BD3D78" w:rsidRDefault="007C64E6" w:rsidP="007C64E6">
      <w:pPr>
        <w:pStyle w:val="PlainText"/>
        <w:rPr>
          <w:rFonts w:ascii="Garamond" w:hAnsi="Garamond"/>
          <w:sz w:val="28"/>
          <w:lang w:val="sl-SI"/>
        </w:rPr>
      </w:pPr>
      <w:r w:rsidRPr="00BD3D78">
        <w:rPr>
          <w:rFonts w:ascii="Garamond" w:hAnsi="Garamond"/>
          <w:sz w:val="28"/>
          <w:lang w:val="sl-SI"/>
        </w:rPr>
        <w:t>ali tudi</w:t>
      </w:r>
      <w:r>
        <w:rPr>
          <w:rFonts w:ascii="Garamond" w:hAnsi="Garamond"/>
          <w:sz w:val="28"/>
          <w:lang w:val="sl-SI"/>
        </w:rPr>
        <w:t>:</w:t>
      </w:r>
    </w:p>
    <w:p w:rsidR="007C64E6" w:rsidRDefault="007C64E6" w:rsidP="007C64E6">
      <w:pPr>
        <w:pStyle w:val="PlainText"/>
        <w:rPr>
          <w:rFonts w:ascii="Garamond" w:hAnsi="Garamond"/>
          <w:sz w:val="40"/>
          <w:szCs w:val="40"/>
          <w:lang w:val="sl-SI"/>
        </w:rPr>
      </w:pPr>
    </w:p>
    <w:tbl>
      <w:tblPr>
        <w:tblStyle w:val="TableGrid"/>
        <w:tblW w:w="0" w:type="auto"/>
        <w:tblLook w:val="01E0" w:firstRow="1" w:lastRow="1" w:firstColumn="1" w:lastColumn="1" w:noHBand="0" w:noVBand="0"/>
      </w:tblPr>
      <w:tblGrid>
        <w:gridCol w:w="2988"/>
      </w:tblGrid>
      <w:tr w:rsidR="007C64E6" w:rsidTr="001B7A92">
        <w:tc>
          <w:tcPr>
            <w:tcW w:w="2988" w:type="dxa"/>
          </w:tcPr>
          <w:p w:rsidR="007C64E6" w:rsidRDefault="007C64E6" w:rsidP="001B7A92">
            <w:pPr>
              <w:pStyle w:val="PlainText"/>
              <w:rPr>
                <w:rFonts w:ascii="Garamond" w:hAnsi="Garamond"/>
                <w:sz w:val="40"/>
                <w:szCs w:val="40"/>
                <w:lang w:val="sl-SI"/>
              </w:rPr>
            </w:pPr>
          </w:p>
          <w:p w:rsidR="007C64E6" w:rsidRPr="00BD3D78" w:rsidRDefault="007C64E6" w:rsidP="001B7A92">
            <w:pPr>
              <w:pStyle w:val="PlainText"/>
              <w:rPr>
                <w:rFonts w:ascii="Garamond" w:hAnsi="Garamond"/>
                <w:sz w:val="40"/>
                <w:szCs w:val="40"/>
                <w:lang w:val="sl-SI"/>
              </w:rPr>
            </w:pPr>
            <w:r w:rsidRPr="00BD3D78">
              <w:rPr>
                <w:rFonts w:ascii="Garamond" w:hAnsi="Garamond"/>
                <w:sz w:val="40"/>
                <w:szCs w:val="40"/>
                <w:lang w:val="sl-SI"/>
              </w:rPr>
              <w:t>M</w:t>
            </w:r>
            <w:r w:rsidRPr="00BD3D78">
              <w:rPr>
                <w:rFonts w:ascii="Garamond" w:hAnsi="Garamond"/>
                <w:sz w:val="40"/>
                <w:szCs w:val="40"/>
                <w:vertAlign w:val="subscript"/>
                <w:lang w:val="sl-SI"/>
              </w:rPr>
              <w:t>1</w:t>
            </w:r>
            <w:r w:rsidRPr="00BD3D78">
              <w:rPr>
                <w:rFonts w:ascii="Garamond" w:hAnsi="Garamond"/>
                <w:sz w:val="40"/>
                <w:szCs w:val="40"/>
                <w:lang w:val="sl-SI"/>
              </w:rPr>
              <w:t xml:space="preserve"> = M</w:t>
            </w:r>
            <w:r w:rsidRPr="00BD3D78">
              <w:rPr>
                <w:rFonts w:ascii="Garamond" w:hAnsi="Garamond"/>
                <w:sz w:val="40"/>
                <w:szCs w:val="40"/>
                <w:vertAlign w:val="subscript"/>
                <w:lang w:val="sl-SI"/>
              </w:rPr>
              <w:t>2</w:t>
            </w:r>
          </w:p>
          <w:p w:rsidR="007C64E6" w:rsidRDefault="007C64E6" w:rsidP="001B7A92">
            <w:pPr>
              <w:pStyle w:val="PlainText"/>
              <w:rPr>
                <w:rFonts w:ascii="Garamond" w:hAnsi="Garamond"/>
                <w:sz w:val="40"/>
                <w:szCs w:val="40"/>
                <w:lang w:val="sl-SI"/>
              </w:rPr>
            </w:pPr>
          </w:p>
        </w:tc>
      </w:tr>
    </w:tbl>
    <w:p w:rsidR="007C64E6" w:rsidRPr="00BD3D78" w:rsidRDefault="007C64E6" w:rsidP="007C64E6">
      <w:pPr>
        <w:pStyle w:val="PlainText"/>
        <w:rPr>
          <w:rFonts w:ascii="Garamond" w:hAnsi="Garamond"/>
          <w:sz w:val="40"/>
          <w:szCs w:val="40"/>
          <w:lang w:val="sl-SI"/>
        </w:rPr>
      </w:pPr>
    </w:p>
    <w:p w:rsidR="007C64E6" w:rsidRPr="00BD3D78" w:rsidRDefault="007C64E6" w:rsidP="007C64E6">
      <w:pPr>
        <w:pStyle w:val="PlainText"/>
        <w:rPr>
          <w:rFonts w:ascii="Garamond" w:hAnsi="Garamond"/>
          <w:sz w:val="28"/>
          <w:lang w:val="sl-SI"/>
        </w:rPr>
      </w:pPr>
      <w:proofErr w:type="spellStart"/>
      <w:r w:rsidRPr="00BD3D78">
        <w:rPr>
          <w:rFonts w:ascii="Garamond" w:hAnsi="Garamond"/>
          <w:sz w:val="28"/>
          <w:lang w:val="sl-SI"/>
        </w:rPr>
        <w:t>Zaenkrat</w:t>
      </w:r>
      <w:proofErr w:type="spellEnd"/>
      <w:r w:rsidRPr="00BD3D78">
        <w:rPr>
          <w:rFonts w:ascii="Garamond" w:hAnsi="Garamond"/>
          <w:sz w:val="28"/>
          <w:lang w:val="sl-SI"/>
        </w:rPr>
        <w:t xml:space="preserve"> še ne vemo, ali je pravilna. Šele preizkus bo pokazal, kolikšna je verjetnost, da je pravilna in kolikšna je verjetnost, da ni pravilna. Nasproti tej hipotezi postavimo še nasprotno hipotezo:</w:t>
      </w:r>
    </w:p>
    <w:p w:rsidR="007C64E6" w:rsidRPr="00BD3D78" w:rsidRDefault="007C64E6" w:rsidP="007C64E6">
      <w:pPr>
        <w:pStyle w:val="PlainText"/>
        <w:rPr>
          <w:rFonts w:ascii="Garamond" w:hAnsi="Garamond"/>
          <w:sz w:val="28"/>
          <w:lang w:val="sl-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7C64E6" w:rsidRPr="00BD3D78" w:rsidTr="001B7A92">
        <w:tblPrEx>
          <w:tblCellMar>
            <w:top w:w="0" w:type="dxa"/>
            <w:bottom w:w="0" w:type="dxa"/>
          </w:tblCellMar>
        </w:tblPrEx>
        <w:tc>
          <w:tcPr>
            <w:tcW w:w="7020" w:type="dxa"/>
          </w:tcPr>
          <w:p w:rsidR="007C64E6" w:rsidRPr="00BD3D78" w:rsidRDefault="007C64E6" w:rsidP="001B7A92">
            <w:pPr>
              <w:pStyle w:val="PlainText"/>
              <w:jc w:val="center"/>
              <w:rPr>
                <w:rFonts w:ascii="Garamond" w:hAnsi="Garamond"/>
                <w:b/>
                <w:sz w:val="28"/>
                <w:lang w:val="sl-SI"/>
              </w:rPr>
            </w:pPr>
            <w:r w:rsidRPr="00BD3D78">
              <w:rPr>
                <w:rFonts w:ascii="Garamond" w:hAnsi="Garamond"/>
                <w:b/>
                <w:sz w:val="28"/>
                <w:lang w:val="sl-SI"/>
              </w:rPr>
              <w:t>Aritmetični sredini osnovnih množic se razlikujeta.</w:t>
            </w:r>
          </w:p>
        </w:tc>
      </w:tr>
    </w:tbl>
    <w:p w:rsidR="007C64E6" w:rsidRPr="00BD3D78" w:rsidRDefault="007C64E6" w:rsidP="007C64E6">
      <w:pPr>
        <w:pStyle w:val="PlainText"/>
        <w:rPr>
          <w:rFonts w:ascii="Garamond" w:hAnsi="Garamond"/>
          <w:b/>
          <w:sz w:val="28"/>
          <w:lang w:val="sl-SI"/>
        </w:rPr>
      </w:pPr>
    </w:p>
    <w:p w:rsidR="007C64E6" w:rsidRPr="00BD3D78" w:rsidRDefault="007C64E6" w:rsidP="007C64E6">
      <w:pPr>
        <w:pStyle w:val="PlainText"/>
        <w:rPr>
          <w:rFonts w:ascii="Garamond" w:hAnsi="Garamond"/>
          <w:sz w:val="28"/>
          <w:lang w:val="sl-SI"/>
        </w:rPr>
      </w:pPr>
      <w:r w:rsidRPr="00BD3D78">
        <w:rPr>
          <w:rFonts w:ascii="Garamond" w:hAnsi="Garamond"/>
          <w:sz w:val="28"/>
          <w:lang w:val="sl-SI"/>
        </w:rPr>
        <w:t>Iz prve osnovne množice izberemo vzorec z n</w:t>
      </w:r>
      <w:r w:rsidRPr="00BD3D78">
        <w:rPr>
          <w:rFonts w:ascii="Garamond" w:hAnsi="Garamond"/>
          <w:sz w:val="28"/>
          <w:vertAlign w:val="subscript"/>
          <w:lang w:val="sl-SI"/>
        </w:rPr>
        <w:t>1</w:t>
      </w:r>
      <w:r w:rsidRPr="00BD3D78">
        <w:rPr>
          <w:rFonts w:ascii="Garamond" w:hAnsi="Garamond"/>
          <w:sz w:val="28"/>
          <w:lang w:val="sl-SI"/>
        </w:rPr>
        <w:t xml:space="preserve"> in iz druge vzorec z n</w:t>
      </w:r>
      <w:r w:rsidRPr="00BD3D78">
        <w:rPr>
          <w:rFonts w:ascii="Garamond" w:hAnsi="Garamond"/>
          <w:sz w:val="28"/>
          <w:vertAlign w:val="subscript"/>
          <w:lang w:val="sl-SI"/>
        </w:rPr>
        <w:t>2</w:t>
      </w:r>
      <w:r w:rsidRPr="00BD3D78">
        <w:rPr>
          <w:rFonts w:ascii="Garamond" w:hAnsi="Garamond"/>
          <w:sz w:val="28"/>
          <w:lang w:val="sl-SI"/>
        </w:rPr>
        <w:t>. Na razliki aritmetičnih sredin teh vzorcev bo temeljil preizkus. Ta razlika je x</w:t>
      </w:r>
      <w:r w:rsidRPr="00BD3D78">
        <w:rPr>
          <w:rFonts w:ascii="Garamond" w:hAnsi="Garamond"/>
          <w:sz w:val="28"/>
          <w:vertAlign w:val="subscript"/>
          <w:lang w:val="sl-SI"/>
        </w:rPr>
        <w:t>1</w:t>
      </w:r>
      <w:r w:rsidRPr="00BD3D78">
        <w:rPr>
          <w:rFonts w:ascii="Garamond" w:hAnsi="Garamond"/>
          <w:sz w:val="28"/>
          <w:lang w:val="sl-SI"/>
        </w:rPr>
        <w:t xml:space="preserve"> – x</w:t>
      </w:r>
      <w:r w:rsidRPr="00BD3D78">
        <w:rPr>
          <w:rFonts w:ascii="Garamond" w:hAnsi="Garamond"/>
          <w:sz w:val="28"/>
          <w:vertAlign w:val="subscript"/>
          <w:lang w:val="sl-SI"/>
        </w:rPr>
        <w:t>2</w:t>
      </w:r>
      <w:r w:rsidRPr="00BD3D78">
        <w:rPr>
          <w:rFonts w:ascii="Garamond" w:hAnsi="Garamond"/>
          <w:sz w:val="28"/>
          <w:lang w:val="sl-SI"/>
        </w:rPr>
        <w:t xml:space="preserve">. </w:t>
      </w:r>
    </w:p>
    <w:p w:rsidR="007C64E6" w:rsidRPr="00BD3D78" w:rsidRDefault="007C64E6" w:rsidP="007C64E6">
      <w:pPr>
        <w:pStyle w:val="PlainText"/>
        <w:rPr>
          <w:rFonts w:ascii="Garamond" w:hAnsi="Garamond"/>
          <w:sz w:val="28"/>
          <w:lang w:val="sl-SI"/>
        </w:rPr>
      </w:pPr>
      <w:r w:rsidRPr="00BD3D78">
        <w:rPr>
          <w:rFonts w:ascii="Garamond" w:hAnsi="Garamond"/>
          <w:sz w:val="28"/>
          <w:lang w:val="sl-SI"/>
        </w:rPr>
        <w:t xml:space="preserve">Sedaj za kratek hip moramo vpeljati prej zamišljeno množico vseh možnih vzorcev (tokrat: vseh možnih parov vzorcev). Če so vzorci dovolj veliki, se bodo vzorčne razlike porazdeljevale približno normalno, pri malih vzorcih pa v t-porazdelitvi. </w:t>
      </w:r>
    </w:p>
    <w:p w:rsidR="007C64E6" w:rsidRPr="00BD3D78" w:rsidRDefault="007C64E6" w:rsidP="007C64E6">
      <w:pPr>
        <w:pStyle w:val="PlainText"/>
        <w:rPr>
          <w:rFonts w:ascii="Garamond" w:hAnsi="Garamond"/>
          <w:sz w:val="28"/>
          <w:lang w:val="sl-SI"/>
        </w:rPr>
      </w:pPr>
      <w:r w:rsidRPr="00BD3D78">
        <w:rPr>
          <w:rFonts w:ascii="Garamond" w:hAnsi="Garamond"/>
          <w:sz w:val="28"/>
          <w:lang w:val="sl-SI"/>
        </w:rPr>
        <w:t>Naj velja ničelna hipoteza in je razlika aritmetičnih sredin osnovnih množic enaka nič. Potem se bodo vzorčne razlike porazdeljevale po zakonitosti t-porazdelitve okoli ničle. Spomnimo se, da so se aritmetične sredine velikih vzorcev porazdeljevale približno normalno.</w:t>
      </w:r>
    </w:p>
    <w:p w:rsidR="007C64E6" w:rsidRPr="00BD3D78" w:rsidRDefault="007C64E6" w:rsidP="007C64E6">
      <w:pPr>
        <w:pStyle w:val="PlainText"/>
        <w:rPr>
          <w:rFonts w:ascii="Garamond" w:hAnsi="Garamond"/>
          <w:sz w:val="28"/>
          <w:lang w:val="sl-SI"/>
        </w:rPr>
      </w:pPr>
      <w:r w:rsidRPr="00BD3D78">
        <w:rPr>
          <w:rFonts w:ascii="Garamond" w:hAnsi="Garamond"/>
          <w:sz w:val="28"/>
          <w:lang w:val="sl-SI"/>
        </w:rPr>
        <w:t xml:space="preserve">Razložimo si to dejstvo kar se da preprosto. Če je razlika sredin osnovnih množic deset (npr. deset cm, če gre za telesne višine), potem bo večina vzorčnih razlik okoli deset. Približno polovica vseh parov vzorcev bo imela razliko manjšo od deset in polovica večjo od deset. Če bo populacijska razlika petdeset tisoč, potem bo tudi v večini parov vzorcev razlika okoli petdeset tisoč (npr. učiteljske plače v Sloveniji in na Hrvaškem preračunane v tolarje). In na koncu, če se populacijski sredini ne razlikujeta (razlika je nič), potem je tudi v večini parov vzorcev razlika blizu ničle. Približno polovica parov ima negativno razliko (aritmetična sredina drugega vzorca je malo večja od aritmetične sredine v prvem vzorcu) in druga polovica pozitivno razliko (prvi vzorec ima malo večjo sredino). To se smiselno povsem sklada s tistim, kar smo že prej ugotovili o porazdelitvi aritmetičnih sredin posameznih vzorcev. Ilustrirajmo vse to še z nekoliko nenavadnimi a poučnimi primeri. Zaradi razumljivosti razlage (boljše berljivosti besedila) bomo kar na pogled ocenjevali rezultate v vseh primerih (potrudili smo se biti kar najbolj realni; bralec lahko presodi, koliko je to uspelo). Iz osnovne množice dijakov srednje šole smo izbirali vzorce in dijakom izmerili telesno višino v cm. Enako smo izbirali vzorce iz osnovne množice učencev osnovne šole. Če je aritmetična sredina v </w:t>
      </w:r>
      <w:r w:rsidRPr="00BD3D78">
        <w:rPr>
          <w:rFonts w:ascii="Garamond" w:hAnsi="Garamond"/>
          <w:sz w:val="28"/>
          <w:lang w:val="sl-SI"/>
        </w:rPr>
        <w:lastRenderedPageBreak/>
        <w:t>osnovni množici dijakov npr. M</w:t>
      </w:r>
      <w:r w:rsidRPr="00BD3D78">
        <w:rPr>
          <w:rFonts w:ascii="Garamond" w:hAnsi="Garamond"/>
          <w:sz w:val="28"/>
          <w:vertAlign w:val="subscript"/>
          <w:lang w:val="sl-SI"/>
        </w:rPr>
        <w:t>1</w:t>
      </w:r>
      <w:r w:rsidRPr="00BD3D78">
        <w:rPr>
          <w:rFonts w:ascii="Garamond" w:hAnsi="Garamond"/>
          <w:sz w:val="28"/>
          <w:lang w:val="sl-SI"/>
        </w:rPr>
        <w:t xml:space="preserve">= </w:t>
      </w:r>
      <w:smartTag w:uri="urn:schemas-microsoft-com:office:smarttags" w:element="metricconverter">
        <w:smartTagPr>
          <w:attr w:name="ProductID" w:val="169 cm"/>
        </w:smartTagPr>
        <w:r w:rsidRPr="00BD3D78">
          <w:rPr>
            <w:rFonts w:ascii="Garamond" w:hAnsi="Garamond"/>
            <w:sz w:val="28"/>
            <w:lang w:val="sl-SI"/>
          </w:rPr>
          <w:t>169 cm</w:t>
        </w:r>
      </w:smartTag>
      <w:r w:rsidRPr="00BD3D78">
        <w:rPr>
          <w:rFonts w:ascii="Garamond" w:hAnsi="Garamond"/>
          <w:sz w:val="28"/>
          <w:lang w:val="sl-SI"/>
        </w:rPr>
        <w:t xml:space="preserve">, bodo večinoma vzorci dijakov imeli sredino med </w:t>
      </w:r>
      <w:smartTag w:uri="urn:schemas-microsoft-com:office:smarttags" w:element="metricconverter">
        <w:smartTagPr>
          <w:attr w:name="ProductID" w:val="165 in"/>
        </w:smartTagPr>
        <w:r w:rsidRPr="00BD3D78">
          <w:rPr>
            <w:rFonts w:ascii="Garamond" w:hAnsi="Garamond"/>
            <w:sz w:val="28"/>
            <w:lang w:val="sl-SI"/>
          </w:rPr>
          <w:t>165 in</w:t>
        </w:r>
      </w:smartTag>
      <w:r w:rsidRPr="00BD3D78">
        <w:rPr>
          <w:rFonts w:ascii="Garamond" w:hAnsi="Garamond"/>
          <w:sz w:val="28"/>
          <w:lang w:val="sl-SI"/>
        </w:rPr>
        <w:t xml:space="preserve"> </w:t>
      </w:r>
      <w:smartTag w:uri="urn:schemas-microsoft-com:office:smarttags" w:element="metricconverter">
        <w:smartTagPr>
          <w:attr w:name="ProductID" w:val="173 cm"/>
        </w:smartTagPr>
        <w:r w:rsidRPr="00BD3D78">
          <w:rPr>
            <w:rFonts w:ascii="Garamond" w:hAnsi="Garamond"/>
            <w:sz w:val="28"/>
            <w:lang w:val="sl-SI"/>
          </w:rPr>
          <w:t>173 cm</w:t>
        </w:r>
      </w:smartTag>
      <w:r w:rsidRPr="00BD3D78">
        <w:rPr>
          <w:rFonts w:ascii="Garamond" w:hAnsi="Garamond"/>
          <w:sz w:val="28"/>
          <w:lang w:val="sl-SI"/>
        </w:rPr>
        <w:t>. Če je aritmetična sredina v osnovni množici učencev osnovne šole npr. M</w:t>
      </w:r>
      <w:r w:rsidRPr="00BD3D78">
        <w:rPr>
          <w:rFonts w:ascii="Garamond" w:hAnsi="Garamond"/>
          <w:sz w:val="28"/>
          <w:szCs w:val="28"/>
          <w:vertAlign w:val="subscript"/>
          <w:lang w:val="sl-SI"/>
        </w:rPr>
        <w:t>2</w:t>
      </w:r>
      <w:r w:rsidRPr="00BD3D78">
        <w:rPr>
          <w:rFonts w:ascii="Garamond" w:hAnsi="Garamond"/>
          <w:sz w:val="28"/>
          <w:lang w:val="sl-SI"/>
        </w:rPr>
        <w:t xml:space="preserve"> =150 cm, bodo sredine večine vzorcev med </w:t>
      </w:r>
      <w:smartTag w:uri="urn:schemas-microsoft-com:office:smarttags" w:element="metricconverter">
        <w:smartTagPr>
          <w:attr w:name="ProductID" w:val="147 in"/>
        </w:smartTagPr>
        <w:r w:rsidRPr="00BD3D78">
          <w:rPr>
            <w:rFonts w:ascii="Garamond" w:hAnsi="Garamond"/>
            <w:sz w:val="28"/>
            <w:lang w:val="sl-SI"/>
          </w:rPr>
          <w:t>147 in</w:t>
        </w:r>
      </w:smartTag>
      <w:r w:rsidRPr="00BD3D78">
        <w:rPr>
          <w:rFonts w:ascii="Garamond" w:hAnsi="Garamond"/>
          <w:sz w:val="28"/>
          <w:lang w:val="sl-SI"/>
        </w:rPr>
        <w:t xml:space="preserve"> </w:t>
      </w:r>
      <w:smartTag w:uri="urn:schemas-microsoft-com:office:smarttags" w:element="metricconverter">
        <w:smartTagPr>
          <w:attr w:name="ProductID" w:val="153 cm"/>
        </w:smartTagPr>
        <w:r w:rsidRPr="00BD3D78">
          <w:rPr>
            <w:rFonts w:ascii="Garamond" w:hAnsi="Garamond"/>
            <w:sz w:val="28"/>
            <w:lang w:val="sl-SI"/>
          </w:rPr>
          <w:t>153 cm</w:t>
        </w:r>
      </w:smartTag>
      <w:r w:rsidRPr="00BD3D78">
        <w:rPr>
          <w:rFonts w:ascii="Garamond" w:hAnsi="Garamond"/>
          <w:sz w:val="28"/>
          <w:lang w:val="sl-SI"/>
        </w:rPr>
        <w:t xml:space="preserve">. In če sedaj jemljemo pare: po en vzorec iz množice dijakov in po en vzorec iz množice učencev, bomo dobili razlike približno petnajst do petindvajset točk (takšna je približno razlika med osnovnima množicama). In še krajši primer: med povprečnimi plačami v vzorcih slovenskih učiteljev in v vzorcih nemških učiteljev bo približna razlika </w:t>
      </w:r>
      <w:r>
        <w:rPr>
          <w:rFonts w:ascii="Garamond" w:hAnsi="Garamond"/>
          <w:sz w:val="28"/>
          <w:lang w:val="sl-SI"/>
        </w:rPr>
        <w:t>2</w:t>
      </w:r>
      <w:r w:rsidRPr="00BD3D78">
        <w:rPr>
          <w:rFonts w:ascii="Garamond" w:hAnsi="Garamond"/>
          <w:sz w:val="28"/>
          <w:lang w:val="sl-SI"/>
        </w:rPr>
        <w:t xml:space="preserve">000 evrov (ker je približno takšna razlika med povprečjem plač vseh učiteljev v Sloveniji in Nemčiji). Zaradi </w:t>
      </w:r>
      <w:proofErr w:type="spellStart"/>
      <w:r w:rsidRPr="00BD3D78">
        <w:rPr>
          <w:rFonts w:ascii="Garamond" w:hAnsi="Garamond"/>
          <w:sz w:val="28"/>
          <w:lang w:val="sl-SI"/>
        </w:rPr>
        <w:t>slučajnostnega</w:t>
      </w:r>
      <w:proofErr w:type="spellEnd"/>
      <w:r w:rsidRPr="00BD3D78">
        <w:rPr>
          <w:rFonts w:ascii="Garamond" w:hAnsi="Garamond"/>
          <w:sz w:val="28"/>
          <w:lang w:val="sl-SI"/>
        </w:rPr>
        <w:t xml:space="preserve"> izbora učiteljev v vzorce bodo razlike nekje malo večje od </w:t>
      </w:r>
      <w:smartTag w:uri="urn:schemas-microsoft-com:office:smarttags" w:element="metricconverter">
        <w:smartTagPr>
          <w:attr w:name="ProductID" w:val="2000 in"/>
        </w:smartTagPr>
        <w:r>
          <w:rPr>
            <w:rFonts w:ascii="Garamond" w:hAnsi="Garamond"/>
            <w:sz w:val="28"/>
            <w:lang w:val="sl-SI"/>
          </w:rPr>
          <w:t>2</w:t>
        </w:r>
        <w:r w:rsidRPr="00BD3D78">
          <w:rPr>
            <w:rFonts w:ascii="Garamond" w:hAnsi="Garamond"/>
            <w:sz w:val="28"/>
            <w:lang w:val="sl-SI"/>
          </w:rPr>
          <w:t>000 in</w:t>
        </w:r>
      </w:smartTag>
      <w:r w:rsidRPr="00BD3D78">
        <w:rPr>
          <w:rFonts w:ascii="Garamond" w:hAnsi="Garamond"/>
          <w:sz w:val="28"/>
          <w:lang w:val="sl-SI"/>
        </w:rPr>
        <w:t xml:space="preserve"> drugje malo manjše od </w:t>
      </w:r>
      <w:r>
        <w:rPr>
          <w:rFonts w:ascii="Garamond" w:hAnsi="Garamond"/>
          <w:sz w:val="28"/>
          <w:lang w:val="sl-SI"/>
        </w:rPr>
        <w:t>2</w:t>
      </w:r>
      <w:r w:rsidRPr="00BD3D78">
        <w:rPr>
          <w:rFonts w:ascii="Garamond" w:hAnsi="Garamond"/>
          <w:sz w:val="28"/>
          <w:lang w:val="sl-SI"/>
        </w:rPr>
        <w:t xml:space="preserve">000; toda </w:t>
      </w:r>
      <w:proofErr w:type="spellStart"/>
      <w:r w:rsidRPr="00BD3D78">
        <w:rPr>
          <w:rFonts w:ascii="Garamond" w:hAnsi="Garamond"/>
          <w:sz w:val="28"/>
          <w:lang w:val="sl-SI"/>
        </w:rPr>
        <w:t>nasplošno</w:t>
      </w:r>
      <w:proofErr w:type="spellEnd"/>
      <w:r w:rsidRPr="00BD3D78">
        <w:rPr>
          <w:rFonts w:ascii="Garamond" w:hAnsi="Garamond"/>
          <w:sz w:val="28"/>
          <w:lang w:val="sl-SI"/>
        </w:rPr>
        <w:t xml:space="preserve"> bodo okoli </w:t>
      </w:r>
      <w:r>
        <w:rPr>
          <w:rFonts w:ascii="Garamond" w:hAnsi="Garamond"/>
          <w:sz w:val="28"/>
          <w:lang w:val="sl-SI"/>
        </w:rPr>
        <w:t>2</w:t>
      </w:r>
      <w:r w:rsidRPr="00BD3D78">
        <w:rPr>
          <w:rFonts w:ascii="Garamond" w:hAnsi="Garamond"/>
          <w:sz w:val="28"/>
          <w:lang w:val="sl-SI"/>
        </w:rPr>
        <w:t>000.</w:t>
      </w:r>
    </w:p>
    <w:p w:rsidR="007C64E6" w:rsidRPr="00BD3D78" w:rsidRDefault="007C64E6" w:rsidP="007C64E6">
      <w:pPr>
        <w:pStyle w:val="PlainText"/>
        <w:rPr>
          <w:rFonts w:ascii="Garamond" w:hAnsi="Garamond"/>
          <w:sz w:val="28"/>
          <w:lang w:val="sl-SI"/>
        </w:rPr>
      </w:pPr>
      <w:r w:rsidRPr="00BD3D78">
        <w:rPr>
          <w:rFonts w:ascii="Garamond" w:hAnsi="Garamond"/>
          <w:sz w:val="28"/>
          <w:lang w:val="sl-SI"/>
        </w:rPr>
        <w:t xml:space="preserve">Vrnimo se k naši glavni razlagi. Če torej velja ničelna hipoteza, potem se bodo vzorčne razlike porazdeljevale okoli ničle. Sedaj bomo uporabili zakonitosti t-porazdelitve. Pri velikih vzorcih smo na tem mestu uporabili z-preizkus. Sedaj bomo uporabili t-preizkus. </w:t>
      </w:r>
    </w:p>
    <w:p w:rsidR="007C64E6" w:rsidRPr="00BD3D78" w:rsidRDefault="007C64E6" w:rsidP="007C64E6">
      <w:pPr>
        <w:pStyle w:val="PlainText"/>
        <w:rPr>
          <w:rFonts w:ascii="Garamond" w:hAnsi="Garamond"/>
          <w:sz w:val="28"/>
          <w:lang w:val="sl-SI"/>
        </w:rPr>
      </w:pPr>
    </w:p>
    <w:p w:rsidR="007C64E6" w:rsidRDefault="007C64E6" w:rsidP="007C64E6">
      <w:pPr>
        <w:pStyle w:val="PlainText"/>
        <w:rPr>
          <w:rFonts w:ascii="Garamond" w:hAnsi="Garamond"/>
          <w:sz w:val="28"/>
          <w:lang w:val="sl-SI"/>
        </w:rPr>
      </w:pPr>
    </w:p>
    <w:tbl>
      <w:tblPr>
        <w:tblStyle w:val="TableGrid"/>
        <w:tblW w:w="0" w:type="auto"/>
        <w:tblLook w:val="01E0" w:firstRow="1" w:lastRow="1" w:firstColumn="1" w:lastColumn="1" w:noHBand="0" w:noVBand="0"/>
      </w:tblPr>
      <w:tblGrid>
        <w:gridCol w:w="3348"/>
      </w:tblGrid>
      <w:tr w:rsidR="007C64E6" w:rsidTr="001B7A92">
        <w:tc>
          <w:tcPr>
            <w:tcW w:w="3348" w:type="dxa"/>
          </w:tcPr>
          <w:p w:rsidR="007C64E6" w:rsidRDefault="007C64E6" w:rsidP="001B7A92">
            <w:pPr>
              <w:pStyle w:val="PlainText"/>
              <w:rPr>
                <w:rFonts w:ascii="Garamond" w:hAnsi="Garamond"/>
                <w:sz w:val="28"/>
                <w:lang w:val="sl-SI"/>
              </w:rPr>
            </w:pPr>
            <w:r>
              <w:rPr>
                <w:rFonts w:ascii="Garamond" w:hAnsi="Garamond"/>
                <w:noProof/>
                <w:sz w:val="28"/>
                <w:lang w:val="sl-SI"/>
              </w:rPr>
              <w:drawing>
                <wp:inline distT="0" distB="0" distL="0" distR="0">
                  <wp:extent cx="1603375" cy="11283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375" cy="1128395"/>
                          </a:xfrm>
                          <a:prstGeom prst="rect">
                            <a:avLst/>
                          </a:prstGeom>
                          <a:noFill/>
                          <a:ln>
                            <a:noFill/>
                          </a:ln>
                        </pic:spPr>
                      </pic:pic>
                    </a:graphicData>
                  </a:graphic>
                </wp:inline>
              </w:drawing>
            </w:r>
          </w:p>
          <w:p w:rsidR="007C64E6" w:rsidRDefault="007C64E6" w:rsidP="001B7A92">
            <w:pPr>
              <w:pStyle w:val="PlainText"/>
              <w:rPr>
                <w:rFonts w:ascii="Garamond" w:hAnsi="Garamond"/>
                <w:sz w:val="28"/>
                <w:lang w:val="sl-SI"/>
              </w:rPr>
            </w:pPr>
          </w:p>
        </w:tc>
      </w:tr>
    </w:tbl>
    <w:p w:rsidR="007C64E6" w:rsidRDefault="007C64E6" w:rsidP="007C64E6">
      <w:pPr>
        <w:pStyle w:val="PlainText"/>
        <w:rPr>
          <w:rFonts w:ascii="Garamond" w:hAnsi="Garamond"/>
          <w:sz w:val="28"/>
          <w:lang w:val="sl-SI"/>
        </w:rPr>
      </w:pPr>
    </w:p>
    <w:p w:rsidR="007C64E6" w:rsidRPr="00BD3D78" w:rsidRDefault="007C64E6" w:rsidP="007C64E6">
      <w:pPr>
        <w:pStyle w:val="PlainText"/>
        <w:rPr>
          <w:rFonts w:ascii="Garamond" w:hAnsi="Garamond"/>
          <w:sz w:val="28"/>
          <w:lang w:val="sl-SI"/>
        </w:rPr>
      </w:pPr>
    </w:p>
    <w:p w:rsidR="007C64E6" w:rsidRPr="00BD3D78" w:rsidRDefault="007C64E6" w:rsidP="007C64E6">
      <w:pPr>
        <w:pStyle w:val="PlainText"/>
        <w:rPr>
          <w:rFonts w:ascii="Garamond" w:hAnsi="Garamond"/>
          <w:sz w:val="28"/>
          <w:lang w:val="sl-SI"/>
        </w:rPr>
      </w:pPr>
      <w:r w:rsidRPr="00BD3D78">
        <w:rPr>
          <w:rFonts w:ascii="Garamond" w:hAnsi="Garamond"/>
          <w:sz w:val="28"/>
          <w:lang w:val="sl-SI"/>
        </w:rPr>
        <w:t xml:space="preserve">Za naš par vzorcev izračunamo razliko in iz nje vrednost »t«. Ta je lahko manjša ali večja od kritične vrednosti t iz tabele. </w:t>
      </w:r>
    </w:p>
    <w:p w:rsidR="007C64E6" w:rsidRPr="00BD3D78" w:rsidRDefault="007C64E6" w:rsidP="007C64E6">
      <w:pPr>
        <w:pStyle w:val="PlainText"/>
        <w:rPr>
          <w:rFonts w:ascii="Garamond" w:hAnsi="Garamond"/>
          <w:sz w:val="28"/>
          <w:lang w:val="sl-SI"/>
        </w:rPr>
      </w:pPr>
      <w:r w:rsidRPr="00BD3D78">
        <w:rPr>
          <w:rFonts w:ascii="Garamond" w:hAnsi="Garamond"/>
          <w:sz w:val="28"/>
          <w:lang w:val="sl-SI"/>
        </w:rPr>
        <w:t xml:space="preserve">Kritično vrednost </w:t>
      </w:r>
      <w:r>
        <w:rPr>
          <w:rFonts w:ascii="Garamond" w:hAnsi="Garamond"/>
          <w:sz w:val="28"/>
          <w:lang w:val="sl-SI"/>
        </w:rPr>
        <w:t>»</w:t>
      </w:r>
      <w:r w:rsidRPr="00BD3D78">
        <w:rPr>
          <w:rFonts w:ascii="Garamond" w:hAnsi="Garamond"/>
          <w:sz w:val="28"/>
          <w:lang w:val="sl-SI"/>
        </w:rPr>
        <w:t>t</w:t>
      </w:r>
      <w:r>
        <w:rPr>
          <w:rFonts w:ascii="Garamond" w:hAnsi="Garamond"/>
          <w:sz w:val="28"/>
          <w:lang w:val="sl-SI"/>
        </w:rPr>
        <w:t>«</w:t>
      </w:r>
      <w:r w:rsidRPr="00BD3D78">
        <w:rPr>
          <w:rFonts w:ascii="Garamond" w:hAnsi="Garamond"/>
          <w:sz w:val="28"/>
          <w:lang w:val="sl-SI"/>
        </w:rPr>
        <w:t xml:space="preserve"> bomo označili takole:</w:t>
      </w:r>
    </w:p>
    <w:p w:rsidR="007C64E6" w:rsidRDefault="007C64E6" w:rsidP="007C64E6">
      <w:pPr>
        <w:pStyle w:val="PlainText"/>
        <w:rPr>
          <w:rFonts w:ascii="Garamond" w:hAnsi="Garamond"/>
          <w:sz w:val="28"/>
          <w:lang w:val="sl-SI"/>
        </w:rPr>
      </w:pPr>
    </w:p>
    <w:p w:rsidR="007C64E6" w:rsidRPr="00BD3D78" w:rsidRDefault="007C64E6" w:rsidP="007C64E6">
      <w:pPr>
        <w:pStyle w:val="PlainText"/>
        <w:rPr>
          <w:rFonts w:ascii="Garamond" w:hAnsi="Garamond"/>
          <w:sz w:val="28"/>
          <w:lang w:val="sl-SI"/>
        </w:rPr>
      </w:pPr>
    </w:p>
    <w:tbl>
      <w:tblPr>
        <w:tblStyle w:val="TableGrid"/>
        <w:tblW w:w="0" w:type="auto"/>
        <w:tblLook w:val="01E0" w:firstRow="1" w:lastRow="1" w:firstColumn="1" w:lastColumn="1" w:noHBand="0" w:noVBand="0"/>
      </w:tblPr>
      <w:tblGrid>
        <w:gridCol w:w="3629"/>
      </w:tblGrid>
      <w:tr w:rsidR="007C64E6" w:rsidTr="001B7A92">
        <w:tc>
          <w:tcPr>
            <w:tcW w:w="3629" w:type="dxa"/>
          </w:tcPr>
          <w:p w:rsidR="007C64E6" w:rsidRPr="00BD3D78" w:rsidRDefault="007C64E6" w:rsidP="001B7A92">
            <w:pPr>
              <w:pStyle w:val="PlainText"/>
              <w:rPr>
                <w:rFonts w:ascii="Garamond" w:hAnsi="Garamond"/>
                <w:sz w:val="48"/>
                <w:szCs w:val="48"/>
                <w:lang w:val="sl-SI"/>
              </w:rPr>
            </w:pPr>
            <w:r w:rsidRPr="00BD3D78">
              <w:rPr>
                <w:rFonts w:ascii="Garamond" w:hAnsi="Garamond"/>
                <w:sz w:val="48"/>
                <w:szCs w:val="48"/>
                <w:lang w:val="sl-SI"/>
              </w:rPr>
              <w:t>t (</w:t>
            </w:r>
            <w:r w:rsidRPr="00BD3D78">
              <w:rPr>
                <w:rFonts w:ascii="Garamond" w:hAnsi="Garamond"/>
                <w:sz w:val="48"/>
                <w:szCs w:val="48"/>
                <w:lang w:val="sl-SI"/>
              </w:rPr>
              <w:sym w:font="Symbol" w:char="F061"/>
            </w:r>
            <w:r w:rsidRPr="00BD3D78">
              <w:rPr>
                <w:rFonts w:ascii="Garamond" w:hAnsi="Garamond"/>
                <w:sz w:val="48"/>
                <w:szCs w:val="48"/>
                <w:lang w:val="sl-SI"/>
              </w:rPr>
              <w:t>=2P=0,05; g)</w:t>
            </w:r>
          </w:p>
          <w:p w:rsidR="007C64E6" w:rsidRDefault="007C64E6" w:rsidP="001B7A92">
            <w:pPr>
              <w:pStyle w:val="PlainText"/>
              <w:rPr>
                <w:rFonts w:ascii="Garamond" w:hAnsi="Garamond"/>
                <w:sz w:val="28"/>
                <w:lang w:val="sl-SI"/>
              </w:rPr>
            </w:pPr>
          </w:p>
        </w:tc>
      </w:tr>
    </w:tbl>
    <w:p w:rsidR="007C64E6" w:rsidRPr="00BD3D78" w:rsidRDefault="007C64E6" w:rsidP="007C64E6">
      <w:pPr>
        <w:pStyle w:val="PlainText"/>
        <w:rPr>
          <w:rFonts w:ascii="Garamond" w:hAnsi="Garamond"/>
          <w:sz w:val="28"/>
          <w:lang w:val="sl-SI"/>
        </w:rPr>
      </w:pPr>
    </w:p>
    <w:p w:rsidR="007C64E6" w:rsidRDefault="007C64E6" w:rsidP="007C64E6">
      <w:pPr>
        <w:pStyle w:val="PlainText"/>
        <w:rPr>
          <w:rFonts w:ascii="Garamond" w:hAnsi="Garamond"/>
          <w:sz w:val="28"/>
          <w:lang w:val="sl-SI"/>
        </w:rPr>
      </w:pPr>
      <w:r>
        <w:rPr>
          <w:rFonts w:ascii="Garamond" w:hAnsi="Garamond"/>
          <w:sz w:val="28"/>
          <w:lang w:val="sl-SI"/>
        </w:rPr>
        <w:t>Vrednost g določimo po obrazcu:</w:t>
      </w:r>
    </w:p>
    <w:p w:rsidR="007C64E6" w:rsidRDefault="007C64E6" w:rsidP="007C64E6">
      <w:pPr>
        <w:pStyle w:val="PlainText"/>
        <w:rPr>
          <w:rFonts w:ascii="Garamond" w:hAnsi="Garamond"/>
          <w:sz w:val="28"/>
          <w:lang w:val="sl-SI"/>
        </w:rPr>
      </w:pPr>
    </w:p>
    <w:tbl>
      <w:tblPr>
        <w:tblStyle w:val="TableGrid"/>
        <w:tblW w:w="0" w:type="auto"/>
        <w:tblLook w:val="01E0" w:firstRow="1" w:lastRow="1" w:firstColumn="1" w:lastColumn="1" w:noHBand="0" w:noVBand="0"/>
      </w:tblPr>
      <w:tblGrid>
        <w:gridCol w:w="3528"/>
      </w:tblGrid>
      <w:tr w:rsidR="007C64E6" w:rsidTr="001B7A92">
        <w:tc>
          <w:tcPr>
            <w:tcW w:w="3528" w:type="dxa"/>
          </w:tcPr>
          <w:p w:rsidR="007C64E6" w:rsidRPr="000D793B" w:rsidRDefault="007C64E6" w:rsidP="001B7A92">
            <w:pPr>
              <w:pStyle w:val="PlainText"/>
              <w:rPr>
                <w:rFonts w:ascii="Garamond" w:hAnsi="Garamond"/>
                <w:sz w:val="44"/>
                <w:szCs w:val="44"/>
                <w:lang w:val="sl-SI"/>
              </w:rPr>
            </w:pPr>
            <w:r w:rsidRPr="000D793B">
              <w:rPr>
                <w:rFonts w:ascii="Garamond" w:hAnsi="Garamond"/>
                <w:sz w:val="44"/>
                <w:szCs w:val="44"/>
                <w:lang w:val="sl-SI"/>
              </w:rPr>
              <w:t>g</w:t>
            </w:r>
            <w:r>
              <w:rPr>
                <w:rFonts w:ascii="Garamond" w:hAnsi="Garamond"/>
                <w:sz w:val="44"/>
                <w:szCs w:val="44"/>
                <w:lang w:val="sl-SI"/>
              </w:rPr>
              <w:t xml:space="preserve"> </w:t>
            </w:r>
            <w:r w:rsidRPr="000D793B">
              <w:rPr>
                <w:rFonts w:ascii="Garamond" w:hAnsi="Garamond"/>
                <w:sz w:val="44"/>
                <w:szCs w:val="44"/>
                <w:lang w:val="sl-SI"/>
              </w:rPr>
              <w:t>=</w:t>
            </w:r>
            <w:r>
              <w:rPr>
                <w:rFonts w:ascii="Garamond" w:hAnsi="Garamond"/>
                <w:sz w:val="44"/>
                <w:szCs w:val="44"/>
                <w:lang w:val="sl-SI"/>
              </w:rPr>
              <w:t xml:space="preserve"> </w:t>
            </w:r>
            <w:r w:rsidRPr="000D793B">
              <w:rPr>
                <w:rFonts w:ascii="Garamond" w:hAnsi="Garamond"/>
                <w:sz w:val="44"/>
                <w:szCs w:val="44"/>
                <w:lang w:val="sl-SI"/>
              </w:rPr>
              <w:t>n</w:t>
            </w:r>
            <w:r w:rsidRPr="000D793B">
              <w:rPr>
                <w:rFonts w:ascii="Garamond" w:hAnsi="Garamond"/>
                <w:sz w:val="44"/>
                <w:szCs w:val="44"/>
                <w:vertAlign w:val="subscript"/>
                <w:lang w:val="sl-SI"/>
              </w:rPr>
              <w:t>1</w:t>
            </w:r>
            <w:r>
              <w:rPr>
                <w:rFonts w:ascii="Garamond" w:hAnsi="Garamond"/>
                <w:sz w:val="44"/>
                <w:szCs w:val="44"/>
                <w:vertAlign w:val="subscript"/>
                <w:lang w:val="sl-SI"/>
              </w:rPr>
              <w:t xml:space="preserve"> </w:t>
            </w:r>
            <w:r w:rsidRPr="000D793B">
              <w:rPr>
                <w:rFonts w:ascii="Garamond" w:hAnsi="Garamond"/>
                <w:sz w:val="44"/>
                <w:szCs w:val="44"/>
                <w:lang w:val="sl-SI"/>
              </w:rPr>
              <w:t>+</w:t>
            </w:r>
            <w:r>
              <w:rPr>
                <w:rFonts w:ascii="Garamond" w:hAnsi="Garamond"/>
                <w:sz w:val="44"/>
                <w:szCs w:val="44"/>
                <w:lang w:val="sl-SI"/>
              </w:rPr>
              <w:t xml:space="preserve"> </w:t>
            </w:r>
            <w:r w:rsidRPr="000D793B">
              <w:rPr>
                <w:rFonts w:ascii="Garamond" w:hAnsi="Garamond"/>
                <w:sz w:val="44"/>
                <w:szCs w:val="44"/>
                <w:lang w:val="sl-SI"/>
              </w:rPr>
              <w:t>n</w:t>
            </w:r>
            <w:r w:rsidRPr="000D793B">
              <w:rPr>
                <w:rFonts w:ascii="Garamond" w:hAnsi="Garamond"/>
                <w:sz w:val="44"/>
                <w:szCs w:val="44"/>
                <w:vertAlign w:val="subscript"/>
                <w:lang w:val="sl-SI"/>
              </w:rPr>
              <w:t>2</w:t>
            </w:r>
            <w:r>
              <w:rPr>
                <w:rFonts w:ascii="Garamond" w:hAnsi="Garamond"/>
                <w:sz w:val="44"/>
                <w:szCs w:val="44"/>
                <w:vertAlign w:val="subscript"/>
                <w:lang w:val="sl-SI"/>
              </w:rPr>
              <w:t xml:space="preserve"> </w:t>
            </w:r>
            <w:r w:rsidRPr="000D793B">
              <w:rPr>
                <w:rFonts w:ascii="Garamond" w:hAnsi="Garamond"/>
                <w:sz w:val="44"/>
                <w:szCs w:val="44"/>
                <w:lang w:val="sl-SI"/>
              </w:rPr>
              <w:t>-</w:t>
            </w:r>
            <w:r>
              <w:rPr>
                <w:rFonts w:ascii="Garamond" w:hAnsi="Garamond"/>
                <w:sz w:val="44"/>
                <w:szCs w:val="44"/>
                <w:lang w:val="sl-SI"/>
              </w:rPr>
              <w:t xml:space="preserve"> </w:t>
            </w:r>
            <w:r w:rsidRPr="000D793B">
              <w:rPr>
                <w:rFonts w:ascii="Garamond" w:hAnsi="Garamond"/>
                <w:sz w:val="44"/>
                <w:szCs w:val="44"/>
                <w:lang w:val="sl-SI"/>
              </w:rPr>
              <w:t>2</w:t>
            </w:r>
          </w:p>
          <w:p w:rsidR="007C64E6" w:rsidRDefault="007C64E6" w:rsidP="001B7A92">
            <w:pPr>
              <w:pStyle w:val="PlainText"/>
              <w:rPr>
                <w:rFonts w:ascii="Garamond" w:hAnsi="Garamond"/>
                <w:sz w:val="28"/>
                <w:lang w:val="sl-SI"/>
              </w:rPr>
            </w:pPr>
          </w:p>
        </w:tc>
      </w:tr>
    </w:tbl>
    <w:p w:rsidR="007C64E6" w:rsidRDefault="007C64E6" w:rsidP="007C64E6">
      <w:pPr>
        <w:pStyle w:val="PlainText"/>
        <w:rPr>
          <w:rFonts w:ascii="Garamond" w:hAnsi="Garamond"/>
          <w:sz w:val="28"/>
          <w:lang w:val="sl-SI"/>
        </w:rPr>
      </w:pPr>
    </w:p>
    <w:p w:rsidR="007C64E6" w:rsidRPr="00BD3D78" w:rsidRDefault="007C64E6" w:rsidP="007C64E6">
      <w:pPr>
        <w:pStyle w:val="PlainText"/>
        <w:rPr>
          <w:rFonts w:ascii="Garamond" w:hAnsi="Garamond"/>
          <w:sz w:val="28"/>
          <w:lang w:val="sl-SI"/>
        </w:rPr>
      </w:pPr>
      <w:r>
        <w:rPr>
          <w:rFonts w:ascii="Garamond" w:hAnsi="Garamond"/>
          <w:sz w:val="28"/>
          <w:lang w:val="sl-SI"/>
        </w:rPr>
        <w:br w:type="page"/>
      </w:r>
      <w:r w:rsidRPr="00BD3D78">
        <w:rPr>
          <w:rFonts w:ascii="Garamond" w:hAnsi="Garamond"/>
          <w:sz w:val="28"/>
          <w:lang w:val="sl-SI"/>
        </w:rPr>
        <w:lastRenderedPageBreak/>
        <w:t xml:space="preserve">Na koncu t-preizkusa se lahko zgodi dvoje: </w:t>
      </w:r>
    </w:p>
    <w:p w:rsidR="007C64E6" w:rsidRPr="00BD3D78" w:rsidRDefault="007C64E6" w:rsidP="007C64E6">
      <w:pPr>
        <w:pStyle w:val="PlainText"/>
        <w:rPr>
          <w:rFonts w:ascii="Garamond" w:hAnsi="Garamond"/>
          <w:sz w:val="28"/>
          <w:lang w:val="sl-SI"/>
        </w:rPr>
      </w:pPr>
    </w:p>
    <w:p w:rsidR="007C64E6" w:rsidRPr="00BD3D78" w:rsidRDefault="007C64E6" w:rsidP="007C64E6">
      <w:pPr>
        <w:pStyle w:val="PlainText"/>
        <w:rPr>
          <w:rFonts w:ascii="Garamond" w:hAnsi="Garamond"/>
          <w:b/>
          <w:sz w:val="32"/>
          <w:szCs w:val="32"/>
          <w:lang w:val="sl-SI"/>
        </w:rPr>
      </w:pPr>
      <w:r w:rsidRPr="00BD3D78">
        <w:rPr>
          <w:rFonts w:ascii="Garamond" w:hAnsi="Garamond"/>
          <w:b/>
          <w:sz w:val="32"/>
          <w:szCs w:val="32"/>
          <w:lang w:val="sl-SI"/>
        </w:rPr>
        <w:t>1. Dobljena vrednost t je večja od kritične vrednosti</w:t>
      </w:r>
    </w:p>
    <w:p w:rsidR="007C64E6" w:rsidRPr="00BD3D78" w:rsidRDefault="007C64E6" w:rsidP="007C64E6">
      <w:pPr>
        <w:pStyle w:val="PlainText"/>
        <w:rPr>
          <w:rFonts w:ascii="Garamond" w:hAnsi="Garamond"/>
          <w:sz w:val="28"/>
          <w:lang w:val="sl-SI"/>
        </w:rPr>
      </w:pPr>
      <w:r w:rsidRPr="00BD3D78">
        <w:rPr>
          <w:rFonts w:ascii="Garamond" w:hAnsi="Garamond"/>
          <w:sz w:val="28"/>
          <w:lang w:val="sl-SI"/>
        </w:rPr>
        <w:t xml:space="preserve">Če bi držala ničelna hipoteza, bi smelo biti takšnih parov največ 5 odstotkov. Ker pa smo mi takšen par dobili, lahko sklepamo takole. Verjetnost, da se je to zgodilo je le 5 odstotna (ničelna hipoteza drži, mi smo dobili tako veliko razliko). </w:t>
      </w:r>
      <w:r>
        <w:rPr>
          <w:rFonts w:ascii="Garamond" w:hAnsi="Garamond"/>
          <w:sz w:val="28"/>
          <w:lang w:val="sl-SI"/>
        </w:rPr>
        <w:t>B</w:t>
      </w:r>
      <w:r w:rsidRPr="00BD3D78">
        <w:rPr>
          <w:rFonts w:ascii="Garamond" w:hAnsi="Garamond"/>
          <w:sz w:val="28"/>
          <w:lang w:val="sl-SI"/>
        </w:rPr>
        <w:t xml:space="preserve">olj je verjetno, da smo dobili tako veliko razliko, ker že ničelna hipoteza ne drži. Verjetnost tega drugega sklepa je 95 %. </w:t>
      </w:r>
    </w:p>
    <w:p w:rsidR="007C64E6" w:rsidRDefault="007C64E6" w:rsidP="007C64E6">
      <w:pPr>
        <w:pStyle w:val="PlainText"/>
        <w:rPr>
          <w:rFonts w:ascii="Garamond" w:hAnsi="Garamond"/>
          <w:sz w:val="28"/>
          <w:lang w:val="sl-SI"/>
        </w:rPr>
      </w:pPr>
      <w:r w:rsidRPr="00BD3D78">
        <w:rPr>
          <w:rFonts w:ascii="Garamond" w:hAnsi="Garamond"/>
          <w:sz w:val="28"/>
          <w:lang w:val="sl-SI"/>
        </w:rPr>
        <w:t xml:space="preserve">Seveda bolj verjamemo v to drugo možnost, saj je verjetnost zanjo neprimerno večja. Sprejeli bomo sklep, da pač ničelna hipoteza ne drži in jo bomo </w:t>
      </w:r>
      <w:r w:rsidRPr="00BD3D78">
        <w:rPr>
          <w:rFonts w:ascii="Garamond" w:hAnsi="Garamond"/>
          <w:b/>
          <w:sz w:val="28"/>
          <w:lang w:val="sl-SI"/>
        </w:rPr>
        <w:t>zavrnili.</w:t>
      </w:r>
      <w:r w:rsidRPr="00BD3D78">
        <w:rPr>
          <w:rFonts w:ascii="Garamond" w:hAnsi="Garamond"/>
          <w:sz w:val="28"/>
          <w:lang w:val="sl-SI"/>
        </w:rPr>
        <w:t xml:space="preserve"> Hkrati bomo sprejeli nasprotno hipotezo. S tem smo dokazali, da se aritmetični sredini osnovnih množic razlikujeta. </w:t>
      </w:r>
    </w:p>
    <w:p w:rsidR="007C64E6" w:rsidRPr="00BD3D78" w:rsidRDefault="007C64E6" w:rsidP="007C64E6">
      <w:pPr>
        <w:pStyle w:val="PlainText"/>
        <w:rPr>
          <w:rFonts w:ascii="Garamond" w:hAnsi="Garamond"/>
          <w:sz w:val="28"/>
          <w:lang w:val="sl-SI"/>
        </w:rPr>
      </w:pPr>
      <w:r w:rsidRPr="00BD3D78">
        <w:rPr>
          <w:rFonts w:ascii="Garamond" w:hAnsi="Garamond"/>
          <w:sz w:val="28"/>
          <w:lang w:val="sl-SI"/>
        </w:rPr>
        <w:t>Ne smemo pa pozabiti, da vendarle obstaja 5% možnosti, da je ničelna hipoteza pravilna. Pri zavrnitvi tvegamo 5%, da je vendarle ničelna hipoteza pravilna in da se aritmetični sredini osnovnih množic v resnici ne razlikujeta.</w:t>
      </w:r>
    </w:p>
    <w:p w:rsidR="007C64E6" w:rsidRPr="00BD3D78" w:rsidRDefault="007C64E6" w:rsidP="007C64E6">
      <w:pPr>
        <w:pStyle w:val="PlainText"/>
        <w:rPr>
          <w:rFonts w:ascii="Garamond" w:hAnsi="Garamond"/>
          <w:sz w:val="28"/>
          <w:lang w:val="sl-SI"/>
        </w:rPr>
      </w:pPr>
    </w:p>
    <w:p w:rsidR="007C64E6" w:rsidRPr="00BD3D78" w:rsidRDefault="007C64E6" w:rsidP="007C64E6">
      <w:pPr>
        <w:pStyle w:val="PlainText"/>
        <w:rPr>
          <w:rFonts w:ascii="Garamond" w:hAnsi="Garamond"/>
          <w:b/>
          <w:sz w:val="32"/>
          <w:szCs w:val="32"/>
          <w:lang w:val="sl-SI"/>
        </w:rPr>
      </w:pPr>
      <w:r w:rsidRPr="00BD3D78">
        <w:rPr>
          <w:rFonts w:ascii="Garamond" w:hAnsi="Garamond"/>
          <w:b/>
          <w:sz w:val="32"/>
          <w:szCs w:val="32"/>
          <w:lang w:val="sl-SI"/>
        </w:rPr>
        <w:t xml:space="preserve">2. Dobljena vrednost t je manjša od kritične vrednosti </w:t>
      </w:r>
    </w:p>
    <w:p w:rsidR="007C64E6" w:rsidRPr="00BD3D78" w:rsidRDefault="007C64E6" w:rsidP="007C64E6">
      <w:pPr>
        <w:pStyle w:val="PlainText"/>
        <w:rPr>
          <w:rFonts w:ascii="Garamond" w:hAnsi="Garamond"/>
          <w:sz w:val="28"/>
          <w:lang w:val="sl-SI"/>
        </w:rPr>
      </w:pPr>
      <w:r w:rsidRPr="00BD3D78">
        <w:rPr>
          <w:rFonts w:ascii="Garamond" w:hAnsi="Garamond"/>
          <w:sz w:val="28"/>
          <w:lang w:val="sl-SI"/>
        </w:rPr>
        <w:t xml:space="preserve">Tudi sedaj bi lahko podobno sklepali kot prej, le tveganje ob zavrnitvi bi bilo večje od 5%. Ker pa velja praksa, da večjega tveganja od 5% ne dopuščamo, ne bomo zavrnili ničelne hipoteze. V takem primeru jo bomo </w:t>
      </w:r>
      <w:r w:rsidRPr="00BD3D78">
        <w:rPr>
          <w:rFonts w:ascii="Garamond" w:hAnsi="Garamond"/>
          <w:b/>
          <w:sz w:val="28"/>
          <w:lang w:val="sl-SI"/>
        </w:rPr>
        <w:t>obdržali.</w:t>
      </w:r>
      <w:r w:rsidRPr="00BD3D78">
        <w:rPr>
          <w:rFonts w:ascii="Garamond" w:hAnsi="Garamond"/>
          <w:sz w:val="28"/>
          <w:lang w:val="sl-SI"/>
        </w:rPr>
        <w:t xml:space="preserve"> Kaj to pomeni</w:t>
      </w:r>
      <w:r>
        <w:rPr>
          <w:rFonts w:ascii="Garamond" w:hAnsi="Garamond"/>
          <w:sz w:val="28"/>
          <w:lang w:val="sl-SI"/>
        </w:rPr>
        <w:t xml:space="preserve"> in </w:t>
      </w:r>
      <w:r w:rsidRPr="00BD3D78">
        <w:rPr>
          <w:rFonts w:ascii="Garamond" w:hAnsi="Garamond"/>
          <w:sz w:val="28"/>
          <w:lang w:val="sl-SI"/>
        </w:rPr>
        <w:t>kaj nam to o osnovnih množicah pove? Pravzaprav nič! V primeru, da obdržimo ničelno hipotezo, nismo dokazali, da se množici razlikujeta. Ali to pomeni, da se ne razlikujeta? Na prvi pogled se zdi, da je tako. Zdrav razum nam narekuje: če nismo dokazali, da sta množici različni, potem sta pač enaki. Vendar je to prenagljen sklep. V primeru, da obdržimo ničelno hipotezo, nismo o osnovnih množicah dokazali nič. Bralec naj sam temeljito premisli zadevo in se prepriča, da je tako. Ker o osnovnih množicah nismo dokazali ničesar (niti, da se razlikujejo niti, da se ne!) ni tudi nikakršnega tveganja. N</w:t>
      </w:r>
      <w:r>
        <w:rPr>
          <w:rFonts w:ascii="Garamond" w:hAnsi="Garamond"/>
          <w:sz w:val="28"/>
          <w:lang w:val="sl-SI"/>
        </w:rPr>
        <w:t>i smiselno</w:t>
      </w:r>
      <w:r w:rsidRPr="00BD3D78">
        <w:rPr>
          <w:rFonts w:ascii="Garamond" w:hAnsi="Garamond"/>
          <w:sz w:val="28"/>
          <w:lang w:val="sl-SI"/>
        </w:rPr>
        <w:t xml:space="preserve"> reči, npr. »</w:t>
      </w:r>
      <w:r w:rsidRPr="00BD3D78">
        <w:rPr>
          <w:rFonts w:ascii="Garamond" w:hAnsi="Garamond"/>
          <w:i/>
          <w:sz w:val="28"/>
          <w:lang w:val="sl-SI"/>
        </w:rPr>
        <w:t>ničelno hipotezo smo obdržali s tveganjem 5%«</w:t>
      </w:r>
      <w:r w:rsidRPr="00BD3D78">
        <w:rPr>
          <w:rFonts w:ascii="Garamond" w:hAnsi="Garamond"/>
          <w:sz w:val="28"/>
          <w:lang w:val="sl-SI"/>
        </w:rPr>
        <w:t xml:space="preserve"> ali kaj podobnega. Preprosto zaključimo, da smo ničelno hipotezo obdržali in da o osnovnih množicah ne moremo ničesar trditi.</w:t>
      </w:r>
    </w:p>
    <w:p w:rsidR="007C64E6" w:rsidRDefault="007C64E6" w:rsidP="007C64E6">
      <w:pPr>
        <w:pStyle w:val="PlainText"/>
        <w:rPr>
          <w:rFonts w:ascii="Garamond" w:hAnsi="Garamond"/>
          <w:sz w:val="28"/>
          <w:lang w:val="sl-SI"/>
        </w:rPr>
      </w:pPr>
    </w:p>
    <w:p w:rsidR="007C64E6" w:rsidRPr="00BD3D78" w:rsidRDefault="007C64E6" w:rsidP="007C64E6">
      <w:pPr>
        <w:pStyle w:val="PlainText"/>
        <w:rPr>
          <w:rFonts w:ascii="Garamond" w:hAnsi="Garamond"/>
          <w:sz w:val="28"/>
          <w:lang w:val="sl-SI"/>
        </w:rPr>
      </w:pPr>
      <w:r w:rsidRPr="00BD3D78">
        <w:rPr>
          <w:rFonts w:ascii="Garamond" w:hAnsi="Garamond"/>
          <w:sz w:val="28"/>
          <w:lang w:val="sl-SI"/>
        </w:rPr>
        <w:t xml:space="preserve">Takšen preizkus imenujemo kratko t-preizkus. </w:t>
      </w:r>
      <w:r>
        <w:rPr>
          <w:rFonts w:ascii="Garamond" w:hAnsi="Garamond"/>
          <w:sz w:val="28"/>
          <w:lang w:val="sl-SI"/>
        </w:rPr>
        <w:t xml:space="preserve">Podobno kot pri z-preizkusu kot izhodišče jemljemo </w:t>
      </w:r>
      <w:r w:rsidRPr="00BD3D78">
        <w:rPr>
          <w:rFonts w:ascii="Garamond" w:hAnsi="Garamond"/>
          <w:sz w:val="28"/>
          <w:lang w:val="sl-SI"/>
        </w:rPr>
        <w:t xml:space="preserve">tri kritične vrednosti iz tabele </w:t>
      </w:r>
      <w:r>
        <w:rPr>
          <w:rFonts w:ascii="Garamond" w:hAnsi="Garamond"/>
          <w:sz w:val="28"/>
          <w:lang w:val="sl-SI"/>
        </w:rPr>
        <w:t>t-</w:t>
      </w:r>
      <w:r w:rsidRPr="00BD3D78">
        <w:rPr>
          <w:rFonts w:ascii="Garamond" w:hAnsi="Garamond"/>
          <w:sz w:val="28"/>
          <w:lang w:val="sl-SI"/>
        </w:rPr>
        <w:t>porazdelitve</w:t>
      </w:r>
      <w:r>
        <w:rPr>
          <w:rFonts w:ascii="Garamond" w:hAnsi="Garamond"/>
          <w:sz w:val="28"/>
          <w:lang w:val="sl-SI"/>
        </w:rPr>
        <w:t>. P</w:t>
      </w:r>
      <w:r w:rsidRPr="00BD3D78">
        <w:rPr>
          <w:rFonts w:ascii="Garamond" w:hAnsi="Garamond"/>
          <w:sz w:val="28"/>
          <w:lang w:val="sl-SI"/>
        </w:rPr>
        <w:t xml:space="preserve">onekod </w:t>
      </w:r>
      <w:r>
        <w:rPr>
          <w:rFonts w:ascii="Garamond" w:hAnsi="Garamond"/>
          <w:sz w:val="28"/>
          <w:lang w:val="sl-SI"/>
        </w:rPr>
        <w:t xml:space="preserve">jih </w:t>
      </w:r>
      <w:r w:rsidRPr="00BD3D78">
        <w:rPr>
          <w:rFonts w:ascii="Garamond" w:hAnsi="Garamond"/>
          <w:sz w:val="28"/>
          <w:lang w:val="sl-SI"/>
        </w:rPr>
        <w:t>označujejo takole:</w:t>
      </w:r>
    </w:p>
    <w:p w:rsidR="007C64E6" w:rsidRPr="00BD3D78" w:rsidRDefault="007C64E6" w:rsidP="007C64E6">
      <w:pPr>
        <w:pStyle w:val="PlainText"/>
        <w:rPr>
          <w:rFonts w:ascii="Garamond" w:hAnsi="Garamond"/>
          <w:sz w:val="28"/>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tblGrid>
      <w:tr w:rsidR="007C64E6" w:rsidRPr="00BD3D78" w:rsidTr="001B7A92">
        <w:tblPrEx>
          <w:tblCellMar>
            <w:top w:w="0" w:type="dxa"/>
            <w:bottom w:w="0" w:type="dxa"/>
          </w:tblCellMar>
        </w:tblPrEx>
        <w:tc>
          <w:tcPr>
            <w:tcW w:w="4890" w:type="dxa"/>
          </w:tcPr>
          <w:p w:rsidR="007C64E6" w:rsidRPr="00BD3D78" w:rsidRDefault="007C64E6" w:rsidP="001B7A92">
            <w:pPr>
              <w:pStyle w:val="PlainText"/>
              <w:rPr>
                <w:rFonts w:ascii="Garamond" w:hAnsi="Garamond"/>
                <w:sz w:val="32"/>
                <w:szCs w:val="32"/>
                <w:lang w:val="sl-SI"/>
              </w:rPr>
            </w:pPr>
            <w:r w:rsidRPr="00BD3D78">
              <w:rPr>
                <w:rFonts w:ascii="Garamond" w:hAnsi="Garamond"/>
                <w:sz w:val="32"/>
                <w:szCs w:val="32"/>
                <w:lang w:val="sl-SI"/>
              </w:rPr>
              <w:t xml:space="preserve">za 5 % tveganja </w:t>
            </w:r>
            <w:r w:rsidRPr="00BD3D78">
              <w:rPr>
                <w:rFonts w:ascii="Garamond" w:hAnsi="Garamond"/>
                <w:sz w:val="32"/>
                <w:szCs w:val="32"/>
                <w:lang w:val="sl-SI"/>
              </w:rPr>
              <w:tab/>
            </w:r>
            <w:r>
              <w:rPr>
                <w:rFonts w:ascii="Garamond" w:hAnsi="Garamond"/>
                <w:sz w:val="32"/>
                <w:szCs w:val="32"/>
                <w:lang w:val="sl-SI"/>
              </w:rPr>
              <w:t xml:space="preserve">         </w:t>
            </w:r>
            <w:r w:rsidRPr="00BD3D78">
              <w:rPr>
                <w:rFonts w:ascii="Garamond" w:hAnsi="Garamond"/>
                <w:sz w:val="32"/>
                <w:szCs w:val="32"/>
                <w:lang w:val="sl-SI"/>
              </w:rPr>
              <w:t>t (α=0,05)</w:t>
            </w:r>
          </w:p>
        </w:tc>
      </w:tr>
      <w:tr w:rsidR="007C64E6" w:rsidRPr="00BD3D78" w:rsidTr="001B7A92">
        <w:tblPrEx>
          <w:tblCellMar>
            <w:top w:w="0" w:type="dxa"/>
            <w:bottom w:w="0" w:type="dxa"/>
          </w:tblCellMar>
        </w:tblPrEx>
        <w:tc>
          <w:tcPr>
            <w:tcW w:w="4890" w:type="dxa"/>
          </w:tcPr>
          <w:p w:rsidR="007C64E6" w:rsidRPr="00BD3D78" w:rsidRDefault="007C64E6" w:rsidP="001B7A92">
            <w:pPr>
              <w:pStyle w:val="PlainText"/>
              <w:rPr>
                <w:rFonts w:ascii="Garamond" w:hAnsi="Garamond"/>
                <w:sz w:val="32"/>
                <w:szCs w:val="32"/>
                <w:lang w:val="sl-SI"/>
              </w:rPr>
            </w:pPr>
            <w:r w:rsidRPr="00BD3D78">
              <w:rPr>
                <w:rFonts w:ascii="Garamond" w:hAnsi="Garamond"/>
                <w:sz w:val="32"/>
                <w:szCs w:val="32"/>
                <w:lang w:val="sl-SI"/>
              </w:rPr>
              <w:t xml:space="preserve">za 1 % tveganja </w:t>
            </w:r>
            <w:r w:rsidRPr="00BD3D78">
              <w:rPr>
                <w:rFonts w:ascii="Garamond" w:hAnsi="Garamond"/>
                <w:sz w:val="32"/>
                <w:szCs w:val="32"/>
                <w:lang w:val="sl-SI"/>
              </w:rPr>
              <w:tab/>
            </w:r>
            <w:r>
              <w:rPr>
                <w:rFonts w:ascii="Garamond" w:hAnsi="Garamond"/>
                <w:sz w:val="32"/>
                <w:szCs w:val="32"/>
                <w:lang w:val="sl-SI"/>
              </w:rPr>
              <w:t xml:space="preserve">         </w:t>
            </w:r>
            <w:r w:rsidRPr="00BD3D78">
              <w:rPr>
                <w:rFonts w:ascii="Garamond" w:hAnsi="Garamond"/>
                <w:sz w:val="32"/>
                <w:szCs w:val="32"/>
                <w:lang w:val="sl-SI"/>
              </w:rPr>
              <w:t>t (α=0,01)</w:t>
            </w:r>
          </w:p>
        </w:tc>
      </w:tr>
      <w:tr w:rsidR="007C64E6" w:rsidRPr="00BD3D78" w:rsidTr="001B7A92">
        <w:tblPrEx>
          <w:tblCellMar>
            <w:top w:w="0" w:type="dxa"/>
            <w:bottom w:w="0" w:type="dxa"/>
          </w:tblCellMar>
        </w:tblPrEx>
        <w:tc>
          <w:tcPr>
            <w:tcW w:w="4890" w:type="dxa"/>
          </w:tcPr>
          <w:p w:rsidR="007C64E6" w:rsidRPr="00BD3D78" w:rsidRDefault="007C64E6" w:rsidP="001B7A92">
            <w:pPr>
              <w:pStyle w:val="PlainText"/>
              <w:rPr>
                <w:rFonts w:ascii="Garamond" w:hAnsi="Garamond"/>
                <w:sz w:val="32"/>
                <w:szCs w:val="32"/>
                <w:lang w:val="sl-SI"/>
              </w:rPr>
            </w:pPr>
            <w:r w:rsidRPr="00BD3D78">
              <w:rPr>
                <w:rFonts w:ascii="Garamond" w:hAnsi="Garamond"/>
                <w:sz w:val="32"/>
                <w:szCs w:val="32"/>
                <w:lang w:val="sl-SI"/>
              </w:rPr>
              <w:t xml:space="preserve">za 0,1 % tveganja </w:t>
            </w:r>
            <w:r w:rsidRPr="00BD3D78">
              <w:rPr>
                <w:rFonts w:ascii="Garamond" w:hAnsi="Garamond"/>
                <w:sz w:val="32"/>
                <w:szCs w:val="32"/>
                <w:lang w:val="sl-SI"/>
              </w:rPr>
              <w:tab/>
              <w:t>t (α=0,001)</w:t>
            </w:r>
          </w:p>
        </w:tc>
      </w:tr>
    </w:tbl>
    <w:p w:rsidR="007C64E6" w:rsidRPr="00BD3D78" w:rsidRDefault="007C64E6" w:rsidP="007C64E6">
      <w:pPr>
        <w:pStyle w:val="PlainText"/>
        <w:rPr>
          <w:rFonts w:ascii="Garamond" w:hAnsi="Garamond"/>
          <w:sz w:val="28"/>
          <w:lang w:val="sl-SI"/>
        </w:rPr>
      </w:pPr>
    </w:p>
    <w:p w:rsidR="007C64E6" w:rsidRPr="00BD3D78" w:rsidRDefault="007C64E6" w:rsidP="007C64E6">
      <w:pPr>
        <w:pStyle w:val="PlainText"/>
        <w:rPr>
          <w:rFonts w:ascii="Garamond" w:hAnsi="Garamond"/>
          <w:sz w:val="28"/>
          <w:lang w:val="sl-SI"/>
        </w:rPr>
      </w:pPr>
      <w:r w:rsidRPr="00BD3D78">
        <w:rPr>
          <w:rFonts w:ascii="Garamond" w:hAnsi="Garamond"/>
          <w:sz w:val="28"/>
          <w:lang w:val="sl-SI"/>
        </w:rPr>
        <w:t xml:space="preserve">Grška črka α v tem zapisu označuje raven statistične pomembnosti (če α pomnožimo s sto, dobimo odstotek tveganja). Poleg α se za podoben namen uporablja tudi oznaka P. Z oznako P se označuje le </w:t>
      </w:r>
      <w:proofErr w:type="spellStart"/>
      <w:r w:rsidRPr="00BD3D78">
        <w:rPr>
          <w:rFonts w:ascii="Garamond" w:hAnsi="Garamond"/>
          <w:sz w:val="28"/>
          <w:lang w:val="sl-SI"/>
        </w:rPr>
        <w:t>nezajeti</w:t>
      </w:r>
      <w:proofErr w:type="spellEnd"/>
      <w:r w:rsidRPr="00BD3D78">
        <w:rPr>
          <w:rFonts w:ascii="Garamond" w:hAnsi="Garamond"/>
          <w:sz w:val="28"/>
          <w:lang w:val="sl-SI"/>
        </w:rPr>
        <w:t xml:space="preserve"> del ploščine na eni strani porazdelitve. Pri našem t-preizkusu upoštevamo obe strani krivulje. Ker </w:t>
      </w:r>
      <w:r w:rsidRPr="00BD3D78">
        <w:rPr>
          <w:rFonts w:ascii="Garamond" w:hAnsi="Garamond"/>
          <w:sz w:val="28"/>
          <w:lang w:val="sl-SI"/>
        </w:rPr>
        <w:lastRenderedPageBreak/>
        <w:t>imamo en del ploščine pod krivuljo na levi strani in drugega na desni strani, so potemtakem oznake za kritične vrednosti takšne:</w:t>
      </w:r>
    </w:p>
    <w:p w:rsidR="007C64E6" w:rsidRPr="00BD3D78" w:rsidRDefault="007C64E6" w:rsidP="007C64E6">
      <w:pPr>
        <w:pStyle w:val="PlainText"/>
        <w:rPr>
          <w:rFonts w:ascii="Garamond" w:hAnsi="Garamond"/>
          <w:sz w:val="28"/>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tblGrid>
      <w:tr w:rsidR="007C64E6" w:rsidRPr="00BD3D78" w:rsidTr="001B7A92">
        <w:tblPrEx>
          <w:tblCellMar>
            <w:top w:w="0" w:type="dxa"/>
            <w:bottom w:w="0" w:type="dxa"/>
          </w:tblCellMar>
        </w:tblPrEx>
        <w:tc>
          <w:tcPr>
            <w:tcW w:w="4890" w:type="dxa"/>
          </w:tcPr>
          <w:p w:rsidR="007C64E6" w:rsidRPr="00BD3D78" w:rsidRDefault="007C64E6" w:rsidP="001B7A92">
            <w:pPr>
              <w:pStyle w:val="PlainText"/>
              <w:rPr>
                <w:rFonts w:ascii="Garamond" w:hAnsi="Garamond"/>
                <w:sz w:val="32"/>
                <w:szCs w:val="32"/>
                <w:lang w:val="sl-SI"/>
              </w:rPr>
            </w:pPr>
            <w:r w:rsidRPr="00BD3D78">
              <w:rPr>
                <w:rFonts w:ascii="Garamond" w:hAnsi="Garamond"/>
                <w:sz w:val="32"/>
                <w:szCs w:val="32"/>
                <w:lang w:val="sl-SI"/>
              </w:rPr>
              <w:t xml:space="preserve">za 5 % tveganja </w:t>
            </w:r>
            <w:r w:rsidRPr="00BD3D78">
              <w:rPr>
                <w:rFonts w:ascii="Garamond" w:hAnsi="Garamond"/>
                <w:sz w:val="32"/>
                <w:szCs w:val="32"/>
                <w:lang w:val="sl-SI"/>
              </w:rPr>
              <w:tab/>
            </w:r>
            <w:r>
              <w:rPr>
                <w:rFonts w:ascii="Garamond" w:hAnsi="Garamond"/>
                <w:sz w:val="32"/>
                <w:szCs w:val="32"/>
                <w:lang w:val="sl-SI"/>
              </w:rPr>
              <w:t xml:space="preserve">         </w:t>
            </w:r>
            <w:r w:rsidRPr="00BD3D78">
              <w:rPr>
                <w:rFonts w:ascii="Garamond" w:hAnsi="Garamond"/>
                <w:sz w:val="32"/>
                <w:szCs w:val="32"/>
                <w:lang w:val="sl-SI"/>
              </w:rPr>
              <w:t xml:space="preserve">t (2P=0,05) </w:t>
            </w:r>
          </w:p>
        </w:tc>
      </w:tr>
      <w:tr w:rsidR="007C64E6" w:rsidRPr="00BD3D78" w:rsidTr="001B7A92">
        <w:tblPrEx>
          <w:tblCellMar>
            <w:top w:w="0" w:type="dxa"/>
            <w:bottom w:w="0" w:type="dxa"/>
          </w:tblCellMar>
        </w:tblPrEx>
        <w:tc>
          <w:tcPr>
            <w:tcW w:w="4890" w:type="dxa"/>
          </w:tcPr>
          <w:p w:rsidR="007C64E6" w:rsidRPr="00BD3D78" w:rsidRDefault="007C64E6" w:rsidP="001B7A92">
            <w:pPr>
              <w:pStyle w:val="PlainText"/>
              <w:rPr>
                <w:rFonts w:ascii="Garamond" w:hAnsi="Garamond"/>
                <w:sz w:val="32"/>
                <w:szCs w:val="32"/>
                <w:lang w:val="sl-SI"/>
              </w:rPr>
            </w:pPr>
            <w:r w:rsidRPr="00BD3D78">
              <w:rPr>
                <w:rFonts w:ascii="Garamond" w:hAnsi="Garamond"/>
                <w:sz w:val="32"/>
                <w:szCs w:val="32"/>
                <w:lang w:val="sl-SI"/>
              </w:rPr>
              <w:t xml:space="preserve">za 1 % tveganja </w:t>
            </w:r>
            <w:r w:rsidRPr="00BD3D78">
              <w:rPr>
                <w:rFonts w:ascii="Garamond" w:hAnsi="Garamond"/>
                <w:sz w:val="32"/>
                <w:szCs w:val="32"/>
                <w:lang w:val="sl-SI"/>
              </w:rPr>
              <w:tab/>
            </w:r>
            <w:r>
              <w:rPr>
                <w:rFonts w:ascii="Garamond" w:hAnsi="Garamond"/>
                <w:sz w:val="32"/>
                <w:szCs w:val="32"/>
                <w:lang w:val="sl-SI"/>
              </w:rPr>
              <w:t xml:space="preserve">         </w:t>
            </w:r>
            <w:r w:rsidRPr="00BD3D78">
              <w:rPr>
                <w:rFonts w:ascii="Garamond" w:hAnsi="Garamond"/>
                <w:sz w:val="32"/>
                <w:szCs w:val="32"/>
                <w:lang w:val="sl-SI"/>
              </w:rPr>
              <w:t xml:space="preserve">t (2P=0,01) </w:t>
            </w:r>
          </w:p>
        </w:tc>
      </w:tr>
      <w:tr w:rsidR="007C64E6" w:rsidRPr="00BD3D78" w:rsidTr="001B7A92">
        <w:tblPrEx>
          <w:tblCellMar>
            <w:top w:w="0" w:type="dxa"/>
            <w:bottom w:w="0" w:type="dxa"/>
          </w:tblCellMar>
        </w:tblPrEx>
        <w:tc>
          <w:tcPr>
            <w:tcW w:w="4890" w:type="dxa"/>
          </w:tcPr>
          <w:p w:rsidR="007C64E6" w:rsidRPr="00BD3D78" w:rsidRDefault="007C64E6" w:rsidP="001B7A92">
            <w:pPr>
              <w:pStyle w:val="PlainText"/>
              <w:rPr>
                <w:rFonts w:ascii="Garamond" w:hAnsi="Garamond"/>
                <w:sz w:val="32"/>
                <w:szCs w:val="32"/>
                <w:lang w:val="sl-SI"/>
              </w:rPr>
            </w:pPr>
            <w:r w:rsidRPr="00BD3D78">
              <w:rPr>
                <w:rFonts w:ascii="Garamond" w:hAnsi="Garamond"/>
                <w:sz w:val="32"/>
                <w:szCs w:val="32"/>
                <w:lang w:val="sl-SI"/>
              </w:rPr>
              <w:t xml:space="preserve">za 0,1 % tveganja </w:t>
            </w:r>
            <w:r w:rsidRPr="00BD3D78">
              <w:rPr>
                <w:rFonts w:ascii="Garamond" w:hAnsi="Garamond"/>
                <w:sz w:val="32"/>
                <w:szCs w:val="32"/>
                <w:lang w:val="sl-SI"/>
              </w:rPr>
              <w:tab/>
              <w:t>t (2P=0,001)</w:t>
            </w:r>
          </w:p>
        </w:tc>
      </w:tr>
    </w:tbl>
    <w:p w:rsidR="007C64E6" w:rsidRDefault="007C64E6" w:rsidP="007C64E6">
      <w:pPr>
        <w:pStyle w:val="PlainText"/>
        <w:rPr>
          <w:rFonts w:ascii="Garamond" w:hAnsi="Garamond"/>
          <w:sz w:val="28"/>
          <w:lang w:val="sl-SI"/>
        </w:rPr>
      </w:pPr>
    </w:p>
    <w:p w:rsidR="007C64E6" w:rsidRDefault="007C64E6" w:rsidP="007C64E6">
      <w:pPr>
        <w:pStyle w:val="PlainText"/>
        <w:rPr>
          <w:rFonts w:ascii="Garamond" w:hAnsi="Garamond"/>
          <w:sz w:val="28"/>
          <w:lang w:val="sl-SI"/>
        </w:rPr>
      </w:pPr>
      <w:r>
        <w:rPr>
          <w:rFonts w:ascii="Garamond" w:hAnsi="Garamond"/>
          <w:sz w:val="28"/>
          <w:lang w:val="sl-SI"/>
        </w:rPr>
        <w:t>Ali še popolneje: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0"/>
      </w:tblGrid>
      <w:tr w:rsidR="007C64E6" w:rsidRPr="00BD3D78" w:rsidTr="001B7A92">
        <w:tblPrEx>
          <w:tblCellMar>
            <w:top w:w="0" w:type="dxa"/>
            <w:bottom w:w="0" w:type="dxa"/>
          </w:tblCellMar>
        </w:tblPrEx>
        <w:tc>
          <w:tcPr>
            <w:tcW w:w="5110" w:type="dxa"/>
          </w:tcPr>
          <w:p w:rsidR="007C64E6" w:rsidRPr="00BD3D78" w:rsidRDefault="007C64E6" w:rsidP="001B7A92">
            <w:pPr>
              <w:pStyle w:val="PlainText"/>
              <w:rPr>
                <w:rFonts w:ascii="Garamond" w:hAnsi="Garamond"/>
                <w:sz w:val="32"/>
                <w:szCs w:val="32"/>
                <w:lang w:val="sl-SI"/>
              </w:rPr>
            </w:pPr>
            <w:r w:rsidRPr="00BD3D78">
              <w:rPr>
                <w:rFonts w:ascii="Garamond" w:hAnsi="Garamond"/>
                <w:sz w:val="32"/>
                <w:szCs w:val="32"/>
                <w:lang w:val="sl-SI"/>
              </w:rPr>
              <w:t xml:space="preserve">za 5 % tveganja </w:t>
            </w:r>
            <w:r w:rsidRPr="00BD3D78">
              <w:rPr>
                <w:rFonts w:ascii="Garamond" w:hAnsi="Garamond"/>
                <w:sz w:val="32"/>
                <w:szCs w:val="32"/>
                <w:lang w:val="sl-SI"/>
              </w:rPr>
              <w:tab/>
            </w:r>
            <w:r>
              <w:rPr>
                <w:rFonts w:ascii="Garamond" w:hAnsi="Garamond"/>
                <w:sz w:val="32"/>
                <w:szCs w:val="32"/>
                <w:lang w:val="sl-SI"/>
              </w:rPr>
              <w:t xml:space="preserve">         </w:t>
            </w:r>
            <w:r w:rsidRPr="00BD3D78">
              <w:rPr>
                <w:rFonts w:ascii="Garamond" w:hAnsi="Garamond"/>
                <w:sz w:val="32"/>
                <w:szCs w:val="32"/>
                <w:lang w:val="sl-SI"/>
              </w:rPr>
              <w:t>t (α</w:t>
            </w:r>
            <w:r>
              <w:rPr>
                <w:rFonts w:ascii="Garamond" w:hAnsi="Garamond"/>
                <w:sz w:val="32"/>
                <w:szCs w:val="32"/>
                <w:lang w:val="sl-SI"/>
              </w:rPr>
              <w:t>=</w:t>
            </w:r>
            <w:r w:rsidRPr="00BD3D78">
              <w:rPr>
                <w:rFonts w:ascii="Garamond" w:hAnsi="Garamond"/>
                <w:sz w:val="32"/>
                <w:szCs w:val="32"/>
                <w:lang w:val="sl-SI"/>
              </w:rPr>
              <w:t xml:space="preserve">2P=0,05) </w:t>
            </w:r>
          </w:p>
        </w:tc>
      </w:tr>
      <w:tr w:rsidR="007C64E6" w:rsidRPr="00BD3D78" w:rsidTr="001B7A92">
        <w:tblPrEx>
          <w:tblCellMar>
            <w:top w:w="0" w:type="dxa"/>
            <w:bottom w:w="0" w:type="dxa"/>
          </w:tblCellMar>
        </w:tblPrEx>
        <w:tc>
          <w:tcPr>
            <w:tcW w:w="5110" w:type="dxa"/>
          </w:tcPr>
          <w:p w:rsidR="007C64E6" w:rsidRPr="00BD3D78" w:rsidRDefault="007C64E6" w:rsidP="001B7A92">
            <w:pPr>
              <w:pStyle w:val="PlainText"/>
              <w:rPr>
                <w:rFonts w:ascii="Garamond" w:hAnsi="Garamond"/>
                <w:sz w:val="32"/>
                <w:szCs w:val="32"/>
                <w:lang w:val="sl-SI"/>
              </w:rPr>
            </w:pPr>
            <w:r w:rsidRPr="00BD3D78">
              <w:rPr>
                <w:rFonts w:ascii="Garamond" w:hAnsi="Garamond"/>
                <w:sz w:val="32"/>
                <w:szCs w:val="32"/>
                <w:lang w:val="sl-SI"/>
              </w:rPr>
              <w:t xml:space="preserve">za 1 % tveganja </w:t>
            </w:r>
            <w:r w:rsidRPr="00BD3D78">
              <w:rPr>
                <w:rFonts w:ascii="Garamond" w:hAnsi="Garamond"/>
                <w:sz w:val="32"/>
                <w:szCs w:val="32"/>
                <w:lang w:val="sl-SI"/>
              </w:rPr>
              <w:tab/>
            </w:r>
            <w:r>
              <w:rPr>
                <w:rFonts w:ascii="Garamond" w:hAnsi="Garamond"/>
                <w:sz w:val="32"/>
                <w:szCs w:val="32"/>
                <w:lang w:val="sl-SI"/>
              </w:rPr>
              <w:t xml:space="preserve">         </w:t>
            </w:r>
            <w:r w:rsidRPr="00BD3D78">
              <w:rPr>
                <w:rFonts w:ascii="Garamond" w:hAnsi="Garamond"/>
                <w:sz w:val="32"/>
                <w:szCs w:val="32"/>
                <w:lang w:val="sl-SI"/>
              </w:rPr>
              <w:t>t (α</w:t>
            </w:r>
            <w:r>
              <w:rPr>
                <w:rFonts w:ascii="Garamond" w:hAnsi="Garamond"/>
                <w:sz w:val="32"/>
                <w:szCs w:val="32"/>
                <w:lang w:val="sl-SI"/>
              </w:rPr>
              <w:t>=</w:t>
            </w:r>
            <w:r w:rsidRPr="00BD3D78">
              <w:rPr>
                <w:rFonts w:ascii="Garamond" w:hAnsi="Garamond"/>
                <w:sz w:val="32"/>
                <w:szCs w:val="32"/>
                <w:lang w:val="sl-SI"/>
              </w:rPr>
              <w:t xml:space="preserve">2P=0,01) </w:t>
            </w:r>
          </w:p>
        </w:tc>
      </w:tr>
      <w:tr w:rsidR="007C64E6" w:rsidRPr="00BD3D78" w:rsidTr="001B7A92">
        <w:tblPrEx>
          <w:tblCellMar>
            <w:top w:w="0" w:type="dxa"/>
            <w:bottom w:w="0" w:type="dxa"/>
          </w:tblCellMar>
        </w:tblPrEx>
        <w:tc>
          <w:tcPr>
            <w:tcW w:w="5110" w:type="dxa"/>
          </w:tcPr>
          <w:p w:rsidR="007C64E6" w:rsidRPr="00BD3D78" w:rsidRDefault="007C64E6" w:rsidP="001B7A92">
            <w:pPr>
              <w:pStyle w:val="PlainText"/>
              <w:rPr>
                <w:rFonts w:ascii="Garamond" w:hAnsi="Garamond"/>
                <w:sz w:val="32"/>
                <w:szCs w:val="32"/>
                <w:lang w:val="sl-SI"/>
              </w:rPr>
            </w:pPr>
            <w:r w:rsidRPr="00BD3D78">
              <w:rPr>
                <w:rFonts w:ascii="Garamond" w:hAnsi="Garamond"/>
                <w:sz w:val="32"/>
                <w:szCs w:val="32"/>
                <w:lang w:val="sl-SI"/>
              </w:rPr>
              <w:t xml:space="preserve">za 0,1 % tveganja </w:t>
            </w:r>
            <w:r w:rsidRPr="00BD3D78">
              <w:rPr>
                <w:rFonts w:ascii="Garamond" w:hAnsi="Garamond"/>
                <w:sz w:val="32"/>
                <w:szCs w:val="32"/>
                <w:lang w:val="sl-SI"/>
              </w:rPr>
              <w:tab/>
              <w:t>t (α</w:t>
            </w:r>
            <w:r>
              <w:rPr>
                <w:rFonts w:ascii="Garamond" w:hAnsi="Garamond"/>
                <w:sz w:val="32"/>
                <w:szCs w:val="32"/>
                <w:lang w:val="sl-SI"/>
              </w:rPr>
              <w:t>=</w:t>
            </w:r>
            <w:r w:rsidRPr="00BD3D78">
              <w:rPr>
                <w:rFonts w:ascii="Garamond" w:hAnsi="Garamond"/>
                <w:sz w:val="32"/>
                <w:szCs w:val="32"/>
                <w:lang w:val="sl-SI"/>
              </w:rPr>
              <w:t>2P=0,001)</w:t>
            </w:r>
          </w:p>
        </w:tc>
      </w:tr>
    </w:tbl>
    <w:p w:rsidR="007C64E6" w:rsidRPr="00BD3D78" w:rsidRDefault="007C64E6" w:rsidP="007C64E6">
      <w:pPr>
        <w:pStyle w:val="PlainText"/>
        <w:rPr>
          <w:rFonts w:ascii="Garamond" w:hAnsi="Garamond"/>
          <w:sz w:val="28"/>
          <w:lang w:val="sl-SI"/>
        </w:rPr>
      </w:pPr>
    </w:p>
    <w:p w:rsidR="007C64E6" w:rsidRPr="00BD3D78" w:rsidRDefault="007C64E6" w:rsidP="007C64E6">
      <w:pPr>
        <w:pStyle w:val="PlainText"/>
        <w:rPr>
          <w:rFonts w:ascii="Garamond" w:hAnsi="Garamond"/>
          <w:sz w:val="28"/>
          <w:lang w:val="sl-SI"/>
        </w:rPr>
      </w:pPr>
      <w:r w:rsidRPr="00BD3D78">
        <w:rPr>
          <w:rFonts w:ascii="Garamond" w:hAnsi="Garamond"/>
          <w:sz w:val="28"/>
          <w:lang w:val="sl-SI"/>
        </w:rPr>
        <w:t>Pri tistih postopkih in porazdelitvah, kjer je upoštevana le ena stran krivulje, je v oklepaju samo P (npr. P=0,05 itd.). Raje bomo uporabljali oznako α; oznaki P in 2P omenjamo predvsem zaradi jasnosti pri uporabi drugih statističnih priročnikov.</w:t>
      </w:r>
    </w:p>
    <w:p w:rsidR="007C64E6" w:rsidRPr="00BD3D78" w:rsidRDefault="007C64E6" w:rsidP="007C64E6">
      <w:pPr>
        <w:pStyle w:val="PlainText"/>
        <w:rPr>
          <w:rFonts w:ascii="Garamond" w:hAnsi="Garamond"/>
          <w:sz w:val="28"/>
          <w:lang w:val="sl-SI"/>
        </w:rPr>
      </w:pPr>
      <w:r w:rsidRPr="00BD3D78">
        <w:rPr>
          <w:rFonts w:ascii="Garamond" w:hAnsi="Garamond"/>
          <w:sz w:val="28"/>
          <w:lang w:val="sl-SI"/>
        </w:rPr>
        <w:t>Ker je treba izide t-preizkusa natančno interpretirati, zapišimo in poglejmo še enkrat možne primere.</w:t>
      </w:r>
    </w:p>
    <w:p w:rsidR="007C64E6" w:rsidRPr="00BD3D78" w:rsidRDefault="007C64E6" w:rsidP="007C64E6">
      <w:pPr>
        <w:pStyle w:val="PlainText"/>
        <w:rPr>
          <w:rFonts w:ascii="Garamond" w:hAnsi="Garamond"/>
          <w:sz w:val="28"/>
          <w:lang w:val="sl-SI"/>
        </w:rPr>
      </w:pPr>
    </w:p>
    <w:p w:rsidR="007C64E6" w:rsidRPr="00BD3D78" w:rsidRDefault="007C64E6" w:rsidP="007C64E6">
      <w:pPr>
        <w:pStyle w:val="PlainText"/>
        <w:rPr>
          <w:rFonts w:ascii="Garamond" w:hAnsi="Garamond"/>
          <w:sz w:val="36"/>
          <w:szCs w:val="36"/>
          <w:lang w:val="sl-SI"/>
        </w:rPr>
      </w:pPr>
      <w:r w:rsidRPr="00BD3D78">
        <w:rPr>
          <w:rFonts w:ascii="Garamond" w:hAnsi="Garamond"/>
          <w:b/>
          <w:sz w:val="36"/>
          <w:szCs w:val="36"/>
          <w:lang w:val="sl-SI"/>
        </w:rPr>
        <w:t>1. |t| &lt; t (</w:t>
      </w:r>
      <w:r w:rsidRPr="00BD3D78">
        <w:rPr>
          <w:rFonts w:ascii="Garamond" w:hAnsi="Garamond"/>
          <w:b/>
          <w:sz w:val="36"/>
          <w:szCs w:val="36"/>
          <w:lang w:val="sl-SI"/>
        </w:rPr>
        <w:sym w:font="Symbol" w:char="F061"/>
      </w:r>
      <w:r w:rsidRPr="00BD3D78">
        <w:rPr>
          <w:rFonts w:ascii="Garamond" w:hAnsi="Garamond"/>
          <w:b/>
          <w:sz w:val="36"/>
          <w:szCs w:val="36"/>
          <w:lang w:val="sl-SI"/>
        </w:rPr>
        <w:t>=2P=0,05; g)</w:t>
      </w:r>
    </w:p>
    <w:p w:rsidR="007C64E6" w:rsidRPr="00BD3D78" w:rsidRDefault="007C64E6" w:rsidP="007C64E6">
      <w:pPr>
        <w:pStyle w:val="PlainText"/>
        <w:rPr>
          <w:rFonts w:ascii="Garamond" w:hAnsi="Garamond"/>
          <w:b/>
          <w:sz w:val="28"/>
          <w:lang w:val="sl-SI"/>
        </w:rPr>
      </w:pPr>
    </w:p>
    <w:p w:rsidR="007C64E6" w:rsidRPr="00BD3D78" w:rsidRDefault="007C64E6" w:rsidP="007C64E6">
      <w:pPr>
        <w:pStyle w:val="PlainText"/>
        <w:rPr>
          <w:rFonts w:ascii="Garamond" w:hAnsi="Garamond"/>
          <w:sz w:val="28"/>
          <w:lang w:val="sl-SI"/>
        </w:rPr>
      </w:pPr>
      <w:r w:rsidRPr="00BD3D78">
        <w:rPr>
          <w:rFonts w:ascii="Garamond" w:hAnsi="Garamond"/>
          <w:sz w:val="28"/>
          <w:lang w:val="sl-SI"/>
        </w:rPr>
        <w:t>Razlika med vzorčnima aritmetičnima sredinama ni statistično pomembna. Ničelno hipotezo obdržimo. O osnovnih množicah ne moremo trditi ničesar.</w:t>
      </w:r>
    </w:p>
    <w:p w:rsidR="007C64E6" w:rsidRPr="00BD3D78" w:rsidRDefault="007C64E6" w:rsidP="007C64E6">
      <w:pPr>
        <w:pStyle w:val="PlainText"/>
        <w:rPr>
          <w:rFonts w:ascii="Garamond" w:hAnsi="Garamond"/>
          <w:sz w:val="28"/>
          <w:lang w:val="sl-SI"/>
        </w:rPr>
      </w:pPr>
    </w:p>
    <w:p w:rsidR="007C64E6" w:rsidRPr="00BD3D78" w:rsidRDefault="007C64E6" w:rsidP="007C64E6">
      <w:pPr>
        <w:pStyle w:val="PlainText"/>
        <w:rPr>
          <w:rFonts w:ascii="Garamond" w:hAnsi="Garamond"/>
          <w:b/>
          <w:sz w:val="36"/>
          <w:szCs w:val="36"/>
          <w:lang w:val="sl-SI"/>
        </w:rPr>
      </w:pPr>
      <w:r w:rsidRPr="00BD3D78">
        <w:rPr>
          <w:rFonts w:ascii="Garamond" w:hAnsi="Garamond"/>
          <w:b/>
          <w:sz w:val="36"/>
          <w:szCs w:val="36"/>
          <w:lang w:val="sl-SI"/>
        </w:rPr>
        <w:t xml:space="preserve">2. |t| </w:t>
      </w:r>
      <w:r w:rsidRPr="00BD3D78">
        <w:rPr>
          <w:rFonts w:ascii="Garamond" w:hAnsi="Garamond"/>
          <w:b/>
          <w:sz w:val="36"/>
          <w:szCs w:val="36"/>
          <w:lang w:val="sl-SI"/>
        </w:rPr>
        <w:sym w:font="Symbol" w:char="F0B3"/>
      </w:r>
      <w:r w:rsidRPr="00BD3D78">
        <w:rPr>
          <w:rFonts w:ascii="Garamond" w:hAnsi="Garamond"/>
          <w:b/>
          <w:sz w:val="36"/>
          <w:szCs w:val="36"/>
          <w:lang w:val="sl-SI"/>
        </w:rPr>
        <w:t xml:space="preserve"> t (</w:t>
      </w:r>
      <w:r w:rsidRPr="00BD3D78">
        <w:rPr>
          <w:rFonts w:ascii="Garamond" w:hAnsi="Garamond"/>
          <w:b/>
          <w:sz w:val="36"/>
          <w:szCs w:val="36"/>
          <w:lang w:val="sl-SI"/>
        </w:rPr>
        <w:sym w:font="Symbol" w:char="F061"/>
      </w:r>
      <w:r w:rsidRPr="00BD3D78">
        <w:rPr>
          <w:rFonts w:ascii="Garamond" w:hAnsi="Garamond"/>
          <w:b/>
          <w:sz w:val="36"/>
          <w:szCs w:val="36"/>
          <w:lang w:val="sl-SI"/>
        </w:rPr>
        <w:t>=2P=0,05; g)</w:t>
      </w:r>
    </w:p>
    <w:p w:rsidR="007C64E6" w:rsidRPr="00BD3D78" w:rsidRDefault="007C64E6" w:rsidP="007C64E6">
      <w:pPr>
        <w:pStyle w:val="PlainText"/>
        <w:rPr>
          <w:rFonts w:ascii="Garamond" w:hAnsi="Garamond"/>
          <w:sz w:val="28"/>
          <w:lang w:val="sl-SI"/>
        </w:rPr>
      </w:pPr>
      <w:r w:rsidRPr="00BD3D78">
        <w:rPr>
          <w:rFonts w:ascii="Garamond" w:hAnsi="Garamond"/>
          <w:sz w:val="28"/>
          <w:lang w:val="sl-SI"/>
        </w:rPr>
        <w:t>Razlika med vzorčnima aritmetičnima sredinama je statistično pomembna na ravni α=0,05. Ničelno hipotezo zavrnemo s tveganjem 5%. Sprejmemo nasprotno hipotezo. Dokazali smo, da se aritmetični sredini osnovnih množic razlikujeta.</w:t>
      </w:r>
    </w:p>
    <w:p w:rsidR="007C64E6" w:rsidRPr="00BD3D78" w:rsidRDefault="007C64E6" w:rsidP="007C64E6">
      <w:pPr>
        <w:pStyle w:val="PlainText"/>
        <w:rPr>
          <w:rFonts w:ascii="Garamond" w:hAnsi="Garamond"/>
          <w:sz w:val="28"/>
          <w:lang w:val="sl-SI"/>
        </w:rPr>
      </w:pPr>
    </w:p>
    <w:p w:rsidR="007C64E6" w:rsidRPr="00BD3D78" w:rsidRDefault="007C64E6" w:rsidP="007C64E6">
      <w:pPr>
        <w:pStyle w:val="PlainText"/>
        <w:rPr>
          <w:rFonts w:ascii="Garamond" w:hAnsi="Garamond"/>
          <w:sz w:val="28"/>
          <w:lang w:val="sl-SI"/>
        </w:rPr>
      </w:pPr>
      <w:r w:rsidRPr="00BD3D78">
        <w:rPr>
          <w:rFonts w:ascii="Garamond" w:hAnsi="Garamond"/>
          <w:sz w:val="28"/>
          <w:lang w:val="sl-SI"/>
        </w:rPr>
        <w:t>Če je »t« precej večji od kritičnega, lahko dopolnimo prejšnji sklep takole.</w:t>
      </w:r>
    </w:p>
    <w:p w:rsidR="007C64E6" w:rsidRPr="00BD3D78" w:rsidRDefault="007C64E6" w:rsidP="007C64E6">
      <w:pPr>
        <w:pStyle w:val="PlainText"/>
        <w:rPr>
          <w:rFonts w:ascii="Garamond" w:hAnsi="Garamond"/>
          <w:sz w:val="28"/>
          <w:lang w:val="sl-SI"/>
        </w:rPr>
      </w:pPr>
    </w:p>
    <w:p w:rsidR="007C64E6" w:rsidRPr="00BD3D78" w:rsidRDefault="007C64E6" w:rsidP="007C64E6">
      <w:pPr>
        <w:pStyle w:val="PlainText"/>
        <w:rPr>
          <w:rFonts w:ascii="Garamond" w:hAnsi="Garamond"/>
          <w:sz w:val="36"/>
          <w:szCs w:val="36"/>
          <w:lang w:val="sl-SI"/>
        </w:rPr>
      </w:pPr>
      <w:r w:rsidRPr="00BD3D78">
        <w:rPr>
          <w:rFonts w:ascii="Garamond" w:hAnsi="Garamond"/>
          <w:sz w:val="36"/>
          <w:szCs w:val="36"/>
          <w:lang w:val="sl-SI"/>
        </w:rPr>
        <w:t xml:space="preserve">3. |t| </w:t>
      </w:r>
      <w:r w:rsidRPr="00BD3D78">
        <w:rPr>
          <w:rFonts w:ascii="Garamond" w:hAnsi="Garamond"/>
          <w:sz w:val="36"/>
          <w:szCs w:val="36"/>
          <w:lang w:val="sl-SI"/>
        </w:rPr>
        <w:sym w:font="Symbol" w:char="F0B3"/>
      </w:r>
      <w:r w:rsidRPr="00BD3D78">
        <w:rPr>
          <w:rFonts w:ascii="Garamond" w:hAnsi="Garamond"/>
          <w:sz w:val="36"/>
          <w:szCs w:val="36"/>
          <w:lang w:val="sl-SI"/>
        </w:rPr>
        <w:t xml:space="preserve"> t (</w:t>
      </w:r>
      <w:r w:rsidRPr="00BD3D78">
        <w:rPr>
          <w:rFonts w:ascii="Garamond" w:hAnsi="Garamond"/>
          <w:sz w:val="36"/>
          <w:szCs w:val="36"/>
          <w:lang w:val="sl-SI"/>
        </w:rPr>
        <w:sym w:font="Symbol" w:char="F061"/>
      </w:r>
      <w:r w:rsidRPr="00BD3D78">
        <w:rPr>
          <w:rFonts w:ascii="Garamond" w:hAnsi="Garamond"/>
          <w:sz w:val="36"/>
          <w:szCs w:val="36"/>
          <w:lang w:val="sl-SI"/>
        </w:rPr>
        <w:t>=2P=0,01; g)</w:t>
      </w:r>
    </w:p>
    <w:p w:rsidR="007C64E6" w:rsidRPr="00BD3D78" w:rsidRDefault="007C64E6" w:rsidP="007C64E6">
      <w:pPr>
        <w:pStyle w:val="PlainText"/>
        <w:rPr>
          <w:rFonts w:ascii="Garamond" w:hAnsi="Garamond"/>
          <w:sz w:val="28"/>
          <w:lang w:val="sl-SI"/>
        </w:rPr>
      </w:pPr>
      <w:r w:rsidRPr="00BD3D78">
        <w:rPr>
          <w:rFonts w:ascii="Garamond" w:hAnsi="Garamond"/>
          <w:sz w:val="28"/>
          <w:lang w:val="sl-SI"/>
        </w:rPr>
        <w:t>Razlika med vzorčnima aritmetičnima sredinama je statistično pomembna na ravni α=0,01. Ničelno hipotezo zavrnemo s tveganjem 1%. Sprejmemo nasprotno hipotezo. Dokazali smo, da se aritmetični sredini osnovnih množic razlikujeta.</w:t>
      </w:r>
    </w:p>
    <w:p w:rsidR="007C64E6" w:rsidRPr="00BD3D78" w:rsidRDefault="007C64E6" w:rsidP="007C64E6">
      <w:pPr>
        <w:pStyle w:val="PlainText"/>
        <w:rPr>
          <w:rFonts w:ascii="Garamond" w:hAnsi="Garamond"/>
          <w:sz w:val="28"/>
          <w:lang w:val="sl-SI"/>
        </w:rPr>
      </w:pPr>
    </w:p>
    <w:p w:rsidR="007C64E6" w:rsidRPr="00BD3D78" w:rsidRDefault="007C64E6" w:rsidP="007C64E6">
      <w:pPr>
        <w:pStyle w:val="PlainText"/>
        <w:rPr>
          <w:rFonts w:ascii="Garamond" w:hAnsi="Garamond"/>
          <w:sz w:val="36"/>
          <w:szCs w:val="36"/>
          <w:lang w:val="sl-SI"/>
        </w:rPr>
      </w:pPr>
      <w:r w:rsidRPr="00BD3D78">
        <w:rPr>
          <w:rFonts w:ascii="Garamond" w:hAnsi="Garamond"/>
          <w:sz w:val="36"/>
          <w:szCs w:val="36"/>
          <w:lang w:val="sl-SI"/>
        </w:rPr>
        <w:t xml:space="preserve">4. |t| </w:t>
      </w:r>
      <w:r w:rsidRPr="00BD3D78">
        <w:rPr>
          <w:rFonts w:ascii="Garamond" w:hAnsi="Garamond"/>
          <w:sz w:val="36"/>
          <w:szCs w:val="36"/>
          <w:lang w:val="sl-SI"/>
        </w:rPr>
        <w:sym w:font="Symbol" w:char="F0B3"/>
      </w:r>
      <w:r w:rsidRPr="00BD3D78">
        <w:rPr>
          <w:rFonts w:ascii="Garamond" w:hAnsi="Garamond"/>
          <w:sz w:val="36"/>
          <w:szCs w:val="36"/>
          <w:lang w:val="sl-SI"/>
        </w:rPr>
        <w:t xml:space="preserve"> t (</w:t>
      </w:r>
      <w:r w:rsidRPr="00BD3D78">
        <w:rPr>
          <w:rFonts w:ascii="Garamond" w:hAnsi="Garamond"/>
          <w:sz w:val="36"/>
          <w:szCs w:val="36"/>
          <w:lang w:val="sl-SI"/>
        </w:rPr>
        <w:sym w:font="Symbol" w:char="F061"/>
      </w:r>
      <w:r w:rsidRPr="00BD3D78">
        <w:rPr>
          <w:rFonts w:ascii="Garamond" w:hAnsi="Garamond"/>
          <w:sz w:val="36"/>
          <w:szCs w:val="36"/>
          <w:lang w:val="sl-SI"/>
        </w:rPr>
        <w:t>=2P=0,001; g)</w:t>
      </w:r>
    </w:p>
    <w:p w:rsidR="007C64E6" w:rsidRPr="00BD3D78" w:rsidRDefault="007C64E6" w:rsidP="007C64E6">
      <w:pPr>
        <w:pStyle w:val="PlainText"/>
        <w:rPr>
          <w:rFonts w:ascii="Garamond" w:hAnsi="Garamond"/>
          <w:sz w:val="28"/>
          <w:lang w:val="sl-SI"/>
        </w:rPr>
      </w:pPr>
      <w:r w:rsidRPr="00BD3D78">
        <w:rPr>
          <w:rFonts w:ascii="Garamond" w:hAnsi="Garamond"/>
          <w:sz w:val="28"/>
          <w:lang w:val="sl-SI"/>
        </w:rPr>
        <w:t>Razlika med vzorčnima aritmetičnima sredinama je statistično pomembna na ravni α=0,001. Ničelno hipotezo zavrnemo s tveganjem 0,1%. Sprejmemo nasprotno hipotezo. Dokazali smo, da se aritmetični sredini osnovnih množic razlikujeta.</w:t>
      </w:r>
    </w:p>
    <w:p w:rsidR="007C64E6" w:rsidRPr="00BD3D78" w:rsidRDefault="007C64E6" w:rsidP="007C64E6">
      <w:pPr>
        <w:pStyle w:val="PlainText"/>
        <w:rPr>
          <w:rFonts w:ascii="Garamond" w:hAnsi="Garamond"/>
          <w:sz w:val="28"/>
          <w:lang w:val="sl-SI"/>
        </w:rPr>
      </w:pPr>
      <w:r>
        <w:rPr>
          <w:rFonts w:ascii="Garamond" w:hAnsi="Garamond"/>
          <w:sz w:val="28"/>
          <w:lang w:val="sl-SI"/>
        </w:rPr>
        <w:br w:type="page"/>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7C64E6" w:rsidRPr="00BD3D78" w:rsidTr="001B7A92">
        <w:tblPrEx>
          <w:tblCellMar>
            <w:top w:w="0" w:type="dxa"/>
            <w:bottom w:w="0" w:type="dxa"/>
          </w:tblCellMar>
        </w:tblPrEx>
        <w:tc>
          <w:tcPr>
            <w:tcW w:w="8280" w:type="dxa"/>
          </w:tcPr>
          <w:p w:rsidR="007C64E6" w:rsidRPr="00BD3D78" w:rsidRDefault="007C64E6" w:rsidP="001B7A92">
            <w:pPr>
              <w:pStyle w:val="PlainText"/>
              <w:jc w:val="center"/>
              <w:rPr>
                <w:rFonts w:ascii="Garamond" w:hAnsi="Garamond"/>
                <w:b/>
                <w:sz w:val="28"/>
                <w:lang w:val="sl-SI"/>
              </w:rPr>
            </w:pPr>
            <w:r w:rsidRPr="00BD3D78">
              <w:rPr>
                <w:rFonts w:ascii="Garamond" w:hAnsi="Garamond"/>
                <w:b/>
                <w:sz w:val="28"/>
                <w:lang w:val="sl-SI"/>
              </w:rPr>
              <w:lastRenderedPageBreak/>
              <w:t>Poudarimo še enkrat: možna sta le dva vsebinsko različna izida: ničelno hipotezo obdržimo in ničelno hipotezo zavrnemo.</w:t>
            </w:r>
          </w:p>
        </w:tc>
      </w:tr>
    </w:tbl>
    <w:p w:rsidR="007C64E6" w:rsidRPr="00BD3D78" w:rsidRDefault="007C64E6" w:rsidP="007C64E6">
      <w:pPr>
        <w:pStyle w:val="PlainText"/>
        <w:rPr>
          <w:rFonts w:ascii="Garamond" w:hAnsi="Garamond"/>
          <w:sz w:val="28"/>
          <w:lang w:val="sl-SI"/>
        </w:rPr>
      </w:pPr>
    </w:p>
    <w:p w:rsidR="007C64E6" w:rsidRDefault="007C64E6" w:rsidP="007C64E6">
      <w:pPr>
        <w:spacing w:line="240" w:lineRule="auto"/>
        <w:rPr>
          <w:rFonts w:ascii="Garamond" w:hAnsi="Garamond"/>
        </w:rPr>
      </w:pPr>
      <w:r w:rsidRPr="00BD3D78">
        <w:rPr>
          <w:rFonts w:ascii="Garamond" w:hAnsi="Garamond"/>
        </w:rPr>
        <w:t>Preizkus, ki smo ga opisali jer nekoliko bolj občutljiv na okoliščine v katerih ga izvajamo (bolj kot z-preizkus). Temeljna okoliščina, ki odločilno vpliva na potek preizkusa je razpršenost v obeh osnovnih množicah. Običajni t-preizkus lahko opravimo, če je izpolnjen naslednji pogoj:</w:t>
      </w:r>
    </w:p>
    <w:p w:rsidR="007C64E6" w:rsidRPr="00BD3D78" w:rsidRDefault="007C64E6" w:rsidP="007C64E6">
      <w:pPr>
        <w:spacing w:line="240" w:lineRule="auto"/>
        <w:rPr>
          <w:rFonts w:ascii="Garamond" w:hAnsi="Garamond"/>
        </w:rPr>
      </w:pPr>
    </w:p>
    <w:tbl>
      <w:tblPr>
        <w:tblStyle w:val="TableGrid"/>
        <w:tblW w:w="0" w:type="auto"/>
        <w:tblInd w:w="648" w:type="dxa"/>
        <w:tblLook w:val="01E0" w:firstRow="1" w:lastRow="1" w:firstColumn="1" w:lastColumn="1" w:noHBand="0" w:noVBand="0"/>
      </w:tblPr>
      <w:tblGrid>
        <w:gridCol w:w="7740"/>
      </w:tblGrid>
      <w:tr w:rsidR="007C64E6" w:rsidRPr="00BD3D78" w:rsidTr="001B7A92">
        <w:tc>
          <w:tcPr>
            <w:tcW w:w="7740" w:type="dxa"/>
          </w:tcPr>
          <w:p w:rsidR="007C64E6" w:rsidRPr="00BD3D78" w:rsidRDefault="007C64E6" w:rsidP="001B7A92">
            <w:pPr>
              <w:spacing w:line="240" w:lineRule="auto"/>
              <w:jc w:val="center"/>
              <w:rPr>
                <w:rFonts w:ascii="Garamond" w:hAnsi="Garamond"/>
                <w:b/>
              </w:rPr>
            </w:pPr>
            <w:r w:rsidRPr="00BD3D78">
              <w:rPr>
                <w:rFonts w:ascii="Garamond" w:hAnsi="Garamond"/>
                <w:b/>
              </w:rPr>
              <w:t>Razpršenost v obeh osnovnih množicah mora biti enaka.</w:t>
            </w:r>
          </w:p>
        </w:tc>
      </w:tr>
    </w:tbl>
    <w:p w:rsidR="007C64E6" w:rsidRPr="00BD3D78" w:rsidRDefault="007C64E6" w:rsidP="007C64E6">
      <w:pPr>
        <w:spacing w:line="240" w:lineRule="auto"/>
        <w:rPr>
          <w:rFonts w:ascii="Garamond" w:hAnsi="Garamond"/>
        </w:rPr>
      </w:pPr>
    </w:p>
    <w:p w:rsidR="007C64E6" w:rsidRPr="00BD3D78" w:rsidRDefault="007C64E6" w:rsidP="007C64E6">
      <w:pPr>
        <w:spacing w:line="240" w:lineRule="auto"/>
        <w:rPr>
          <w:rFonts w:ascii="Garamond" w:hAnsi="Garamond"/>
        </w:rPr>
      </w:pPr>
      <w:r w:rsidRPr="00BD3D78">
        <w:rPr>
          <w:rFonts w:ascii="Garamond" w:hAnsi="Garamond"/>
        </w:rPr>
        <w:t xml:space="preserve">Tega pogoja neposredno ne moremo preveriti, saj nimamo podatkov o osnovnih množicah. Preverjamo ga posredno – s pomočjo podatkov za oba vzorca. Vsebina </w:t>
      </w:r>
      <w:r>
        <w:rPr>
          <w:rFonts w:ascii="Garamond" w:hAnsi="Garamond"/>
        </w:rPr>
        <w:t>preizkusa</w:t>
      </w:r>
      <w:r w:rsidRPr="00BD3D78">
        <w:rPr>
          <w:rFonts w:ascii="Garamond" w:hAnsi="Garamond"/>
        </w:rPr>
        <w:t xml:space="preserve"> bo naslednja: če se varianci vzorcev ne razlikujeta preveč, potem se verjetno ne razlikujeta niti varianci osnovnih množic (vsaj ne zelo). Če se že varianci vzorcev (preveč) razlikujeta, potem se verjetno razlikujeta tudi varianci osnovnih množic. Torej naredimo preizkus ničelne hipoteze o razliki varianc osnovnih množic. Ker služi le kot uvod v t-preizkus, ga imenujemo tudi </w:t>
      </w:r>
      <w:proofErr w:type="spellStart"/>
      <w:r w:rsidRPr="00BD3D78">
        <w:rPr>
          <w:rFonts w:ascii="Garamond" w:hAnsi="Garamond"/>
        </w:rPr>
        <w:t>predpreizkus</w:t>
      </w:r>
      <w:proofErr w:type="spellEnd"/>
      <w:r w:rsidRPr="00BD3D78">
        <w:rPr>
          <w:rFonts w:ascii="Garamond" w:hAnsi="Garamond"/>
        </w:rPr>
        <w:t>.</w:t>
      </w:r>
    </w:p>
    <w:p w:rsidR="007C64E6" w:rsidRPr="00BD3D78" w:rsidRDefault="007C64E6" w:rsidP="007C64E6">
      <w:pPr>
        <w:spacing w:line="240" w:lineRule="auto"/>
        <w:rPr>
          <w:rFonts w:ascii="Garamond" w:hAnsi="Garamond"/>
        </w:rPr>
      </w:pPr>
      <w:r w:rsidRPr="00BD3D78">
        <w:rPr>
          <w:rFonts w:ascii="Garamond" w:hAnsi="Garamond"/>
        </w:rPr>
        <w:t>Izračunamo varianci za oba vzorca. Postavimo ničelno hipotezo: varianci osnovnih množic se ne razlikujeta. To hipotezo preizkusimo z F-preizkusom:</w:t>
      </w:r>
    </w:p>
    <w:p w:rsidR="007C64E6" w:rsidRPr="00BD3D78" w:rsidRDefault="007C64E6" w:rsidP="007C64E6">
      <w:pPr>
        <w:spacing w:line="240" w:lineRule="auto"/>
        <w:rPr>
          <w:rFonts w:ascii="Garamond" w:hAnsi="Garamond"/>
        </w:rPr>
      </w:pPr>
    </w:p>
    <w:tbl>
      <w:tblPr>
        <w:tblStyle w:val="TableGrid"/>
        <w:tblW w:w="0" w:type="auto"/>
        <w:tblLook w:val="01E0" w:firstRow="1" w:lastRow="1" w:firstColumn="1" w:lastColumn="1" w:noHBand="0" w:noVBand="0"/>
      </w:tblPr>
      <w:tblGrid>
        <w:gridCol w:w="3708"/>
      </w:tblGrid>
      <w:tr w:rsidR="007C64E6" w:rsidTr="001B7A92">
        <w:tc>
          <w:tcPr>
            <w:tcW w:w="3708" w:type="dxa"/>
          </w:tcPr>
          <w:p w:rsidR="007C64E6" w:rsidRDefault="007C64E6" w:rsidP="001B7A92">
            <w:pPr>
              <w:spacing w:line="240" w:lineRule="auto"/>
            </w:pPr>
            <w:r>
              <w:rPr>
                <w:noProof/>
              </w:rPr>
              <w:drawing>
                <wp:inline distT="0" distB="0" distL="0" distR="0">
                  <wp:extent cx="1484630" cy="11995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4630" cy="1199515"/>
                          </a:xfrm>
                          <a:prstGeom prst="rect">
                            <a:avLst/>
                          </a:prstGeom>
                          <a:noFill/>
                          <a:ln>
                            <a:noFill/>
                          </a:ln>
                        </pic:spPr>
                      </pic:pic>
                    </a:graphicData>
                  </a:graphic>
                </wp:inline>
              </w:drawing>
            </w:r>
          </w:p>
          <w:p w:rsidR="007C64E6" w:rsidRDefault="007C64E6" w:rsidP="001B7A92">
            <w:pPr>
              <w:spacing w:line="240" w:lineRule="auto"/>
            </w:pPr>
          </w:p>
        </w:tc>
      </w:tr>
    </w:tbl>
    <w:p w:rsidR="007C64E6" w:rsidRPr="00DA56CF" w:rsidRDefault="007C64E6" w:rsidP="007C64E6">
      <w:pPr>
        <w:spacing w:line="240" w:lineRule="auto"/>
      </w:pPr>
    </w:p>
    <w:tbl>
      <w:tblPr>
        <w:tblStyle w:val="TableGrid"/>
        <w:tblW w:w="0" w:type="auto"/>
        <w:tblLook w:val="01E0" w:firstRow="1" w:lastRow="1" w:firstColumn="1" w:lastColumn="1" w:noHBand="0" w:noVBand="0"/>
      </w:tblPr>
      <w:tblGrid>
        <w:gridCol w:w="1908"/>
        <w:gridCol w:w="3240"/>
      </w:tblGrid>
      <w:tr w:rsidR="007C64E6" w:rsidRPr="00BD3D78" w:rsidTr="001B7A92">
        <w:tc>
          <w:tcPr>
            <w:tcW w:w="5148" w:type="dxa"/>
            <w:gridSpan w:val="2"/>
          </w:tcPr>
          <w:p w:rsidR="007C64E6" w:rsidRPr="00BD3D78" w:rsidRDefault="007C64E6" w:rsidP="001B7A92">
            <w:pPr>
              <w:spacing w:line="240" w:lineRule="auto"/>
              <w:rPr>
                <w:rFonts w:ascii="Garamond" w:hAnsi="Garamond"/>
              </w:rPr>
            </w:pPr>
            <w:r w:rsidRPr="00BD3D78">
              <w:rPr>
                <w:rFonts w:ascii="Garamond" w:hAnsi="Garamond"/>
              </w:rPr>
              <w:t>legenda</w:t>
            </w:r>
          </w:p>
        </w:tc>
      </w:tr>
      <w:tr w:rsidR="007C64E6" w:rsidRPr="00BD3D78" w:rsidTr="001B7A92">
        <w:tc>
          <w:tcPr>
            <w:tcW w:w="1908" w:type="dxa"/>
          </w:tcPr>
          <w:p w:rsidR="007C64E6" w:rsidRPr="00BD3D78" w:rsidRDefault="007C64E6" w:rsidP="001B7A92">
            <w:pPr>
              <w:spacing w:line="240" w:lineRule="auto"/>
              <w:rPr>
                <w:rFonts w:ascii="Garamond" w:hAnsi="Garamond"/>
              </w:rPr>
            </w:pPr>
            <w:r>
              <w:rPr>
                <w:rFonts w:ascii="Garamond" w:hAnsi="Garamond"/>
                <w:noProof/>
              </w:rPr>
              <w:drawing>
                <wp:inline distT="0" distB="0" distL="0" distR="0">
                  <wp:extent cx="462915" cy="462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tc>
        <w:tc>
          <w:tcPr>
            <w:tcW w:w="3240" w:type="dxa"/>
          </w:tcPr>
          <w:p w:rsidR="007C64E6" w:rsidRPr="00BD3D78" w:rsidRDefault="007C64E6" w:rsidP="001B7A92">
            <w:pPr>
              <w:spacing w:line="240" w:lineRule="auto"/>
              <w:rPr>
                <w:rFonts w:ascii="Garamond" w:hAnsi="Garamond"/>
              </w:rPr>
            </w:pPr>
            <w:r w:rsidRPr="00BD3D78">
              <w:rPr>
                <w:rFonts w:ascii="Garamond" w:hAnsi="Garamond"/>
              </w:rPr>
              <w:t xml:space="preserve">Večja varianca </w:t>
            </w:r>
          </w:p>
        </w:tc>
      </w:tr>
      <w:tr w:rsidR="007C64E6" w:rsidRPr="00BD3D78" w:rsidTr="001B7A92">
        <w:tc>
          <w:tcPr>
            <w:tcW w:w="1908" w:type="dxa"/>
          </w:tcPr>
          <w:p w:rsidR="007C64E6" w:rsidRPr="00BD3D78" w:rsidRDefault="007C64E6" w:rsidP="001B7A92">
            <w:pPr>
              <w:spacing w:line="240" w:lineRule="auto"/>
              <w:rPr>
                <w:rFonts w:ascii="Garamond" w:hAnsi="Garamond"/>
              </w:rPr>
            </w:pPr>
            <w:r>
              <w:rPr>
                <w:rFonts w:ascii="Garamond" w:hAnsi="Garamond"/>
                <w:noProof/>
              </w:rPr>
              <w:drawing>
                <wp:inline distT="0" distB="0" distL="0" distR="0">
                  <wp:extent cx="581660" cy="4984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660" cy="498475"/>
                          </a:xfrm>
                          <a:prstGeom prst="rect">
                            <a:avLst/>
                          </a:prstGeom>
                          <a:noFill/>
                          <a:ln>
                            <a:noFill/>
                          </a:ln>
                        </pic:spPr>
                      </pic:pic>
                    </a:graphicData>
                  </a:graphic>
                </wp:inline>
              </w:drawing>
            </w:r>
          </w:p>
        </w:tc>
        <w:tc>
          <w:tcPr>
            <w:tcW w:w="3240" w:type="dxa"/>
          </w:tcPr>
          <w:p w:rsidR="007C64E6" w:rsidRPr="00BD3D78" w:rsidRDefault="007C64E6" w:rsidP="001B7A92">
            <w:pPr>
              <w:spacing w:line="240" w:lineRule="auto"/>
              <w:rPr>
                <w:rFonts w:ascii="Garamond" w:hAnsi="Garamond"/>
              </w:rPr>
            </w:pPr>
            <w:r w:rsidRPr="00BD3D78">
              <w:rPr>
                <w:rFonts w:ascii="Garamond" w:hAnsi="Garamond"/>
              </w:rPr>
              <w:t>Manjša varianca</w:t>
            </w:r>
          </w:p>
        </w:tc>
      </w:tr>
    </w:tbl>
    <w:p w:rsidR="007C64E6" w:rsidRDefault="007C64E6" w:rsidP="007C64E6">
      <w:pPr>
        <w:spacing w:line="240" w:lineRule="auto"/>
      </w:pPr>
    </w:p>
    <w:p w:rsidR="007C64E6" w:rsidRDefault="007C64E6" w:rsidP="007C64E6">
      <w:pPr>
        <w:spacing w:line="240" w:lineRule="auto"/>
      </w:pPr>
    </w:p>
    <w:p w:rsidR="007C64E6" w:rsidRPr="00BD3D78" w:rsidRDefault="007C64E6" w:rsidP="007C64E6">
      <w:pPr>
        <w:spacing w:line="240" w:lineRule="auto"/>
        <w:rPr>
          <w:rFonts w:ascii="Garamond" w:hAnsi="Garamond"/>
        </w:rPr>
      </w:pPr>
      <w:r w:rsidRPr="00BD3D78">
        <w:rPr>
          <w:rFonts w:ascii="Garamond" w:hAnsi="Garamond"/>
        </w:rPr>
        <w:t xml:space="preserve">F-porazdelitev je določena z dvojimi stopinjami prostosti. Oboje določimo iz </w:t>
      </w:r>
      <w:proofErr w:type="spellStart"/>
      <w:r w:rsidRPr="00BD3D78">
        <w:rPr>
          <w:rFonts w:ascii="Garamond" w:hAnsi="Garamond"/>
        </w:rPr>
        <w:t>numerusov</w:t>
      </w:r>
      <w:proofErr w:type="spellEnd"/>
      <w:r w:rsidRPr="00BD3D78">
        <w:rPr>
          <w:rFonts w:ascii="Garamond" w:hAnsi="Garamond"/>
        </w:rPr>
        <w:t xml:space="preserve"> vzorcev. Toda pozor: za g1 vzamemo vzorec, katerega varianca je v števcu (torej tistega z večjo varianco), za g2 pa vzamemo vzorec, katerega varianca je v imenovalcu (torej tistega z manjšo varianco). </w:t>
      </w:r>
    </w:p>
    <w:p w:rsidR="007C64E6" w:rsidRDefault="007C64E6" w:rsidP="007C64E6">
      <w:pPr>
        <w:spacing w:line="240" w:lineRule="auto"/>
        <w:rPr>
          <w:rFonts w:ascii="Garamond" w:hAnsi="Garamond"/>
        </w:rPr>
      </w:pPr>
      <w:r w:rsidRPr="00BD3D78">
        <w:rPr>
          <w:rFonts w:ascii="Garamond" w:hAnsi="Garamond"/>
        </w:rPr>
        <w:lastRenderedPageBreak/>
        <w:t xml:space="preserve">Torej ne bomo napisali </w:t>
      </w:r>
      <w:r w:rsidRPr="00320DB4">
        <w:rPr>
          <w:rFonts w:ascii="Garamond" w:hAnsi="Garamond"/>
          <w:b/>
          <w:sz w:val="36"/>
          <w:szCs w:val="36"/>
        </w:rPr>
        <w:t>g</w:t>
      </w:r>
      <w:r w:rsidRPr="00320DB4">
        <w:rPr>
          <w:rFonts w:ascii="Garamond" w:hAnsi="Garamond"/>
          <w:b/>
          <w:sz w:val="36"/>
          <w:szCs w:val="36"/>
          <w:vertAlign w:val="subscript"/>
        </w:rPr>
        <w:t>1</w:t>
      </w:r>
      <w:r w:rsidRPr="00320DB4">
        <w:rPr>
          <w:rFonts w:ascii="Garamond" w:hAnsi="Garamond"/>
          <w:b/>
          <w:sz w:val="36"/>
          <w:szCs w:val="36"/>
        </w:rPr>
        <w:t>=n</w:t>
      </w:r>
      <w:r w:rsidRPr="00320DB4">
        <w:rPr>
          <w:rFonts w:ascii="Garamond" w:hAnsi="Garamond"/>
          <w:b/>
          <w:sz w:val="36"/>
          <w:szCs w:val="36"/>
          <w:vertAlign w:val="subscript"/>
        </w:rPr>
        <w:t>1</w:t>
      </w:r>
      <w:r w:rsidRPr="00320DB4">
        <w:rPr>
          <w:rFonts w:ascii="Garamond" w:hAnsi="Garamond"/>
          <w:b/>
          <w:sz w:val="36"/>
          <w:szCs w:val="36"/>
        </w:rPr>
        <w:sym w:font="Symbol" w:char="F02D"/>
      </w:r>
      <w:r w:rsidRPr="00320DB4">
        <w:rPr>
          <w:rFonts w:ascii="Garamond" w:hAnsi="Garamond"/>
          <w:b/>
          <w:sz w:val="36"/>
          <w:szCs w:val="36"/>
        </w:rPr>
        <w:t>1</w:t>
      </w:r>
      <w:r w:rsidRPr="00BD3D78">
        <w:rPr>
          <w:rFonts w:ascii="Garamond" w:hAnsi="Garamond"/>
        </w:rPr>
        <w:t xml:space="preserve">, ker bi to bilo napačno. Ne bomo napisali niti </w:t>
      </w:r>
      <w:r w:rsidRPr="00320DB4">
        <w:rPr>
          <w:rFonts w:ascii="Garamond" w:hAnsi="Garamond"/>
          <w:b/>
          <w:sz w:val="36"/>
          <w:szCs w:val="36"/>
        </w:rPr>
        <w:t>g</w:t>
      </w:r>
      <w:r w:rsidRPr="00320DB4">
        <w:rPr>
          <w:rFonts w:ascii="Garamond" w:hAnsi="Garamond"/>
          <w:b/>
          <w:sz w:val="36"/>
          <w:szCs w:val="36"/>
          <w:vertAlign w:val="subscript"/>
        </w:rPr>
        <w:t>1</w:t>
      </w:r>
      <w:r w:rsidRPr="00320DB4">
        <w:rPr>
          <w:rFonts w:ascii="Garamond" w:hAnsi="Garamond"/>
          <w:b/>
          <w:sz w:val="36"/>
          <w:szCs w:val="36"/>
        </w:rPr>
        <w:t>=</w:t>
      </w:r>
      <w:proofErr w:type="spellStart"/>
      <w:r w:rsidRPr="00320DB4">
        <w:rPr>
          <w:rFonts w:ascii="Garamond" w:hAnsi="Garamond"/>
          <w:b/>
          <w:sz w:val="36"/>
          <w:szCs w:val="36"/>
        </w:rPr>
        <w:t>n</w:t>
      </w:r>
      <w:r w:rsidRPr="00320DB4">
        <w:rPr>
          <w:rFonts w:ascii="Garamond" w:hAnsi="Garamond"/>
          <w:b/>
          <w:sz w:val="36"/>
          <w:szCs w:val="36"/>
          <w:vertAlign w:val="subscript"/>
        </w:rPr>
        <w:t>večji</w:t>
      </w:r>
      <w:proofErr w:type="spellEnd"/>
      <w:r w:rsidRPr="00320DB4">
        <w:rPr>
          <w:rFonts w:ascii="Garamond" w:hAnsi="Garamond"/>
          <w:b/>
          <w:sz w:val="36"/>
          <w:szCs w:val="36"/>
        </w:rPr>
        <w:sym w:font="Symbol" w:char="F02D"/>
      </w:r>
      <w:r w:rsidRPr="00320DB4">
        <w:rPr>
          <w:rFonts w:ascii="Garamond" w:hAnsi="Garamond"/>
          <w:b/>
          <w:sz w:val="36"/>
          <w:szCs w:val="36"/>
        </w:rPr>
        <w:t>1</w:t>
      </w:r>
      <w:r w:rsidRPr="00BD3D78">
        <w:rPr>
          <w:rFonts w:ascii="Garamond" w:hAnsi="Garamond"/>
        </w:rPr>
        <w:t>, saj bi tudi to bilo napačno (podobno tudi za g</w:t>
      </w:r>
      <w:r w:rsidRPr="00BD3D78">
        <w:rPr>
          <w:rFonts w:ascii="Garamond" w:hAnsi="Garamond"/>
          <w:szCs w:val="28"/>
          <w:vertAlign w:val="subscript"/>
        </w:rPr>
        <w:t>2</w:t>
      </w:r>
      <w:r w:rsidRPr="00BD3D78">
        <w:rPr>
          <w:rFonts w:ascii="Garamond" w:hAnsi="Garamond"/>
        </w:rPr>
        <w:t>).</w:t>
      </w:r>
      <w:r w:rsidRPr="00BD3D78">
        <w:rPr>
          <w:rFonts w:ascii="Garamond" w:hAnsi="Garamond"/>
          <w:b/>
        </w:rPr>
        <w:t xml:space="preserve"> </w:t>
      </w:r>
      <w:r w:rsidRPr="00BD3D78">
        <w:rPr>
          <w:rFonts w:ascii="Garamond" w:hAnsi="Garamond"/>
        </w:rPr>
        <w:t>Zaradi enostavnosti bomo zaplet z zapisovanjem enačb za g1 in g2 rešili tako:</w:t>
      </w:r>
    </w:p>
    <w:p w:rsidR="007C64E6" w:rsidRDefault="007C64E6" w:rsidP="007C64E6">
      <w:pPr>
        <w:spacing w:line="240" w:lineRule="auto"/>
        <w:rPr>
          <w:rFonts w:ascii="Garamond" w:hAnsi="Garamond"/>
        </w:rPr>
      </w:pPr>
    </w:p>
    <w:tbl>
      <w:tblPr>
        <w:tblStyle w:val="TableGrid"/>
        <w:tblW w:w="0" w:type="auto"/>
        <w:tblLook w:val="01E0" w:firstRow="1" w:lastRow="1" w:firstColumn="1" w:lastColumn="1" w:noHBand="0" w:noVBand="0"/>
      </w:tblPr>
      <w:tblGrid>
        <w:gridCol w:w="6048"/>
      </w:tblGrid>
      <w:tr w:rsidR="007C64E6" w:rsidTr="001B7A92">
        <w:tc>
          <w:tcPr>
            <w:tcW w:w="6048" w:type="dxa"/>
          </w:tcPr>
          <w:p w:rsidR="007C64E6" w:rsidRPr="00320DB4" w:rsidRDefault="007C64E6" w:rsidP="001B7A92">
            <w:pPr>
              <w:spacing w:line="240" w:lineRule="auto"/>
              <w:rPr>
                <w:rFonts w:ascii="Garamond" w:hAnsi="Garamond"/>
                <w:sz w:val="32"/>
                <w:szCs w:val="32"/>
              </w:rPr>
            </w:pPr>
            <w:r w:rsidRPr="00320DB4">
              <w:rPr>
                <w:rFonts w:ascii="Garamond" w:hAnsi="Garamond"/>
                <w:b/>
                <w:sz w:val="36"/>
                <w:szCs w:val="36"/>
              </w:rPr>
              <w:t>g</w:t>
            </w:r>
            <w:r w:rsidRPr="00320DB4">
              <w:rPr>
                <w:rFonts w:ascii="Garamond" w:hAnsi="Garamond"/>
                <w:b/>
                <w:sz w:val="36"/>
                <w:szCs w:val="36"/>
                <w:vertAlign w:val="subscript"/>
              </w:rPr>
              <w:t>1</w:t>
            </w:r>
            <w:r w:rsidRPr="00320DB4">
              <w:rPr>
                <w:rFonts w:ascii="Garamond" w:hAnsi="Garamond"/>
                <w:b/>
                <w:sz w:val="36"/>
                <w:szCs w:val="36"/>
              </w:rPr>
              <w:t>=n</w:t>
            </w:r>
            <w:r w:rsidRPr="00320DB4">
              <w:rPr>
                <w:rFonts w:ascii="Garamond" w:hAnsi="Garamond"/>
                <w:b/>
                <w:sz w:val="36"/>
                <w:szCs w:val="36"/>
              </w:rPr>
              <w:sym w:font="Symbol" w:char="F02D"/>
            </w:r>
            <w:r w:rsidRPr="00320DB4">
              <w:rPr>
                <w:rFonts w:ascii="Garamond" w:hAnsi="Garamond"/>
                <w:b/>
                <w:sz w:val="36"/>
                <w:szCs w:val="36"/>
              </w:rPr>
              <w:t>1</w:t>
            </w:r>
            <w:r w:rsidRPr="00320DB4">
              <w:rPr>
                <w:rFonts w:ascii="Garamond" w:hAnsi="Garamond"/>
                <w:b/>
                <w:sz w:val="32"/>
                <w:szCs w:val="32"/>
              </w:rPr>
              <w:t xml:space="preserve">       </w:t>
            </w:r>
            <w:r w:rsidRPr="00320DB4">
              <w:rPr>
                <w:rFonts w:ascii="Garamond" w:hAnsi="Garamond"/>
                <w:sz w:val="32"/>
                <w:szCs w:val="32"/>
              </w:rPr>
              <w:t>(za vzorec z večjo varianco)</w:t>
            </w:r>
          </w:p>
          <w:p w:rsidR="007C64E6" w:rsidRPr="002F5621" w:rsidRDefault="007C64E6" w:rsidP="001B7A92">
            <w:pPr>
              <w:spacing w:line="240" w:lineRule="auto"/>
              <w:rPr>
                <w:rFonts w:ascii="Garamond" w:hAnsi="Garamond"/>
                <w:sz w:val="32"/>
                <w:szCs w:val="32"/>
              </w:rPr>
            </w:pPr>
            <w:r w:rsidRPr="00231F78">
              <w:rPr>
                <w:rFonts w:ascii="Garamond" w:hAnsi="Garamond"/>
                <w:b/>
                <w:sz w:val="36"/>
                <w:szCs w:val="36"/>
              </w:rPr>
              <w:t>g</w:t>
            </w:r>
            <w:r w:rsidRPr="00231F78">
              <w:rPr>
                <w:rFonts w:ascii="Garamond" w:hAnsi="Garamond"/>
                <w:b/>
                <w:sz w:val="36"/>
                <w:szCs w:val="36"/>
                <w:vertAlign w:val="subscript"/>
              </w:rPr>
              <w:t>2</w:t>
            </w:r>
            <w:r w:rsidRPr="00231F78">
              <w:rPr>
                <w:rFonts w:ascii="Garamond" w:hAnsi="Garamond"/>
                <w:b/>
                <w:sz w:val="36"/>
                <w:szCs w:val="36"/>
              </w:rPr>
              <w:t>=n</w:t>
            </w:r>
            <w:r w:rsidRPr="00231F78">
              <w:rPr>
                <w:rFonts w:ascii="Garamond" w:hAnsi="Garamond"/>
                <w:b/>
                <w:sz w:val="36"/>
                <w:szCs w:val="36"/>
              </w:rPr>
              <w:sym w:font="Symbol" w:char="F02D"/>
            </w:r>
            <w:r w:rsidRPr="00231F78">
              <w:rPr>
                <w:rFonts w:ascii="Garamond" w:hAnsi="Garamond"/>
                <w:b/>
                <w:sz w:val="36"/>
                <w:szCs w:val="36"/>
              </w:rPr>
              <w:t>1</w:t>
            </w:r>
            <w:r w:rsidRPr="00320DB4">
              <w:rPr>
                <w:rFonts w:ascii="Garamond" w:hAnsi="Garamond"/>
                <w:b/>
                <w:sz w:val="32"/>
                <w:szCs w:val="32"/>
              </w:rPr>
              <w:t xml:space="preserve">       </w:t>
            </w:r>
            <w:r w:rsidRPr="00320DB4">
              <w:rPr>
                <w:rFonts w:ascii="Garamond" w:hAnsi="Garamond"/>
                <w:sz w:val="32"/>
                <w:szCs w:val="32"/>
              </w:rPr>
              <w:t>(za vzorec z manjšo varianco)</w:t>
            </w:r>
          </w:p>
        </w:tc>
      </w:tr>
    </w:tbl>
    <w:p w:rsidR="007C64E6" w:rsidRPr="00BD3D78" w:rsidRDefault="007C64E6" w:rsidP="007C64E6">
      <w:pPr>
        <w:spacing w:line="240" w:lineRule="auto"/>
        <w:rPr>
          <w:rFonts w:ascii="Garamond" w:hAnsi="Garamond"/>
        </w:rPr>
      </w:pPr>
    </w:p>
    <w:p w:rsidR="007C64E6" w:rsidRPr="00BD3D78" w:rsidRDefault="007C64E6" w:rsidP="007C64E6">
      <w:pPr>
        <w:spacing w:line="240" w:lineRule="auto"/>
        <w:rPr>
          <w:rFonts w:ascii="Garamond" w:hAnsi="Garamond"/>
        </w:rPr>
      </w:pPr>
    </w:p>
    <w:p w:rsidR="007C64E6" w:rsidRPr="00BD3D78" w:rsidRDefault="007C64E6" w:rsidP="007C64E6">
      <w:pPr>
        <w:spacing w:line="240" w:lineRule="auto"/>
        <w:rPr>
          <w:rFonts w:ascii="Garamond" w:hAnsi="Garamond"/>
        </w:rPr>
      </w:pPr>
      <w:r w:rsidRPr="00BD3D78">
        <w:rPr>
          <w:rFonts w:ascii="Garamond" w:hAnsi="Garamond"/>
        </w:rPr>
        <w:t xml:space="preserve">Izračunano vrednost F primerjamo s kritično vrednostjo F iz tabele (za 5% tveganja, ali za </w:t>
      </w:r>
      <w:r w:rsidRPr="00BD3D78">
        <w:rPr>
          <w:rFonts w:ascii="Garamond" w:hAnsi="Garamond"/>
        </w:rPr>
        <w:sym w:font="Symbol" w:char="F061"/>
      </w:r>
      <w:r w:rsidRPr="00BD3D78">
        <w:rPr>
          <w:rFonts w:ascii="Garamond" w:hAnsi="Garamond"/>
        </w:rPr>
        <w:t xml:space="preserve">=0,05). </w:t>
      </w:r>
      <w:r>
        <w:rPr>
          <w:rFonts w:ascii="Garamond" w:hAnsi="Garamond"/>
        </w:rPr>
        <w:t xml:space="preserve">Tabelo lahko bralec najde v Sagadin 1992 (v prilogah). </w:t>
      </w:r>
      <w:r w:rsidRPr="00BD3D78">
        <w:rPr>
          <w:rFonts w:ascii="Garamond" w:hAnsi="Garamond"/>
        </w:rPr>
        <w:t>Možna sta naslednja izida:</w:t>
      </w:r>
    </w:p>
    <w:p w:rsidR="007C64E6" w:rsidRPr="00231F78" w:rsidRDefault="007C64E6" w:rsidP="007C64E6">
      <w:pPr>
        <w:pStyle w:val="PlainText"/>
        <w:rPr>
          <w:rFonts w:ascii="Garamond" w:hAnsi="Garamond"/>
          <w:sz w:val="32"/>
          <w:szCs w:val="32"/>
          <w:lang w:val="sl-SI"/>
        </w:rPr>
      </w:pPr>
      <w:smartTag w:uri="urn:schemas-microsoft-com:office:smarttags" w:element="metricconverter">
        <w:smartTagPr>
          <w:attr w:name="ProductID" w:val="1. F"/>
        </w:smartTagPr>
        <w:r w:rsidRPr="00231F78">
          <w:rPr>
            <w:rFonts w:ascii="Garamond" w:hAnsi="Garamond"/>
            <w:b/>
            <w:sz w:val="32"/>
            <w:szCs w:val="32"/>
            <w:lang w:val="sl-SI"/>
          </w:rPr>
          <w:t>1. F</w:t>
        </w:r>
      </w:smartTag>
      <w:r w:rsidRPr="00231F78">
        <w:rPr>
          <w:rFonts w:ascii="Garamond" w:hAnsi="Garamond"/>
          <w:b/>
          <w:sz w:val="32"/>
          <w:szCs w:val="32"/>
          <w:lang w:val="sl-SI"/>
        </w:rPr>
        <w:t xml:space="preserve"> &lt; F (</w:t>
      </w:r>
      <w:r w:rsidRPr="00231F78">
        <w:rPr>
          <w:rFonts w:ascii="Garamond" w:hAnsi="Garamond"/>
          <w:b/>
          <w:sz w:val="32"/>
          <w:szCs w:val="32"/>
          <w:lang w:val="sl-SI"/>
        </w:rPr>
        <w:sym w:font="Symbol" w:char="F061"/>
      </w:r>
      <w:r w:rsidRPr="00231F78">
        <w:rPr>
          <w:rFonts w:ascii="Garamond" w:hAnsi="Garamond"/>
          <w:b/>
          <w:sz w:val="32"/>
          <w:szCs w:val="32"/>
          <w:lang w:val="sl-SI"/>
        </w:rPr>
        <w:t>=2P=0,05; g</w:t>
      </w:r>
      <w:r w:rsidRPr="00231F78">
        <w:rPr>
          <w:rFonts w:ascii="Garamond" w:hAnsi="Garamond"/>
          <w:b/>
          <w:sz w:val="32"/>
          <w:szCs w:val="32"/>
          <w:vertAlign w:val="subscript"/>
          <w:lang w:val="sl-SI"/>
        </w:rPr>
        <w:t>1</w:t>
      </w:r>
      <w:r w:rsidRPr="00231F78">
        <w:rPr>
          <w:rFonts w:ascii="Garamond" w:hAnsi="Garamond"/>
          <w:b/>
          <w:sz w:val="32"/>
          <w:szCs w:val="32"/>
          <w:lang w:val="sl-SI"/>
        </w:rPr>
        <w:t>; g</w:t>
      </w:r>
      <w:r w:rsidRPr="00231F78">
        <w:rPr>
          <w:rFonts w:ascii="Garamond" w:hAnsi="Garamond"/>
          <w:b/>
          <w:sz w:val="32"/>
          <w:szCs w:val="32"/>
          <w:vertAlign w:val="subscript"/>
          <w:lang w:val="sl-SI"/>
        </w:rPr>
        <w:t>2</w:t>
      </w:r>
      <w:r w:rsidRPr="00231F78">
        <w:rPr>
          <w:rFonts w:ascii="Garamond" w:hAnsi="Garamond"/>
          <w:b/>
          <w:sz w:val="32"/>
          <w:szCs w:val="32"/>
          <w:lang w:val="sl-SI"/>
        </w:rPr>
        <w:t>)</w:t>
      </w:r>
    </w:p>
    <w:p w:rsidR="007C64E6" w:rsidRPr="00BD3D78" w:rsidRDefault="007C64E6" w:rsidP="007C64E6">
      <w:pPr>
        <w:pStyle w:val="PlainText"/>
        <w:rPr>
          <w:rFonts w:ascii="Garamond" w:hAnsi="Garamond"/>
          <w:b/>
          <w:sz w:val="28"/>
          <w:lang w:val="sl-SI"/>
        </w:rPr>
      </w:pPr>
    </w:p>
    <w:p w:rsidR="007C64E6" w:rsidRPr="00BD3D78" w:rsidRDefault="007C64E6" w:rsidP="007C64E6">
      <w:pPr>
        <w:pStyle w:val="PlainText"/>
        <w:rPr>
          <w:rFonts w:ascii="Garamond" w:hAnsi="Garamond"/>
          <w:sz w:val="28"/>
          <w:lang w:val="sl-SI"/>
        </w:rPr>
      </w:pPr>
      <w:r w:rsidRPr="00BD3D78">
        <w:rPr>
          <w:rFonts w:ascii="Garamond" w:hAnsi="Garamond"/>
          <w:sz w:val="28"/>
          <w:lang w:val="sl-SI"/>
        </w:rPr>
        <w:t>Razlika med vzorčnima variancama ni statistično pomembna. Ničelno hipotezo obdržimo. Ni dokaza, da se varianci osnovnih množic razlikujeta.</w:t>
      </w:r>
    </w:p>
    <w:p w:rsidR="007C64E6" w:rsidRPr="00BD3D78" w:rsidRDefault="007C64E6" w:rsidP="007C64E6">
      <w:pPr>
        <w:pStyle w:val="PlainText"/>
        <w:rPr>
          <w:rFonts w:ascii="Garamond" w:hAnsi="Garamond"/>
          <w:sz w:val="28"/>
          <w:lang w:val="sl-SI"/>
        </w:rPr>
      </w:pPr>
      <w:r w:rsidRPr="00BD3D78">
        <w:rPr>
          <w:rFonts w:ascii="Garamond" w:hAnsi="Garamond"/>
          <w:sz w:val="28"/>
          <w:lang w:val="sl-SI"/>
        </w:rPr>
        <w:t>V tem primeru lahko uporabimo običajni t-preizkus, kot smo ga zgoraj prikazali.</w:t>
      </w:r>
    </w:p>
    <w:p w:rsidR="007C64E6" w:rsidRPr="00BD3D78" w:rsidRDefault="007C64E6" w:rsidP="007C64E6">
      <w:pPr>
        <w:pStyle w:val="PlainText"/>
        <w:rPr>
          <w:rFonts w:ascii="Garamond" w:hAnsi="Garamond"/>
          <w:sz w:val="28"/>
          <w:lang w:val="sl-SI"/>
        </w:rPr>
      </w:pPr>
    </w:p>
    <w:p w:rsidR="007C64E6" w:rsidRPr="00231F78" w:rsidRDefault="007C64E6" w:rsidP="007C64E6">
      <w:pPr>
        <w:pStyle w:val="PlainText"/>
        <w:rPr>
          <w:rFonts w:ascii="Garamond" w:hAnsi="Garamond"/>
          <w:b/>
          <w:sz w:val="32"/>
          <w:szCs w:val="32"/>
          <w:lang w:val="sl-SI"/>
        </w:rPr>
      </w:pPr>
      <w:r w:rsidRPr="00231F78">
        <w:rPr>
          <w:rFonts w:ascii="Garamond" w:hAnsi="Garamond"/>
          <w:b/>
          <w:sz w:val="32"/>
          <w:szCs w:val="32"/>
          <w:lang w:val="sl-SI"/>
        </w:rPr>
        <w:t xml:space="preserve">2. </w:t>
      </w:r>
      <w:smartTag w:uri="urn:schemas-microsoft-com:office:smarttags" w:element="metricconverter">
        <w:smartTagPr>
          <w:attr w:name="ProductID" w:val="1. F"/>
        </w:smartTagPr>
        <w:r w:rsidRPr="00231F78">
          <w:rPr>
            <w:rFonts w:ascii="Garamond" w:hAnsi="Garamond"/>
            <w:b/>
            <w:sz w:val="32"/>
            <w:szCs w:val="32"/>
            <w:lang w:val="sl-SI"/>
          </w:rPr>
          <w:t>1. F</w:t>
        </w:r>
      </w:smartTag>
      <w:r w:rsidRPr="00231F78">
        <w:rPr>
          <w:rFonts w:ascii="Garamond" w:hAnsi="Garamond"/>
          <w:b/>
          <w:sz w:val="32"/>
          <w:szCs w:val="32"/>
          <w:lang w:val="sl-SI"/>
        </w:rPr>
        <w:t xml:space="preserve"> </w:t>
      </w:r>
      <w:r w:rsidRPr="00231F78">
        <w:rPr>
          <w:rFonts w:ascii="Garamond" w:hAnsi="Garamond"/>
          <w:b/>
          <w:sz w:val="32"/>
          <w:szCs w:val="32"/>
          <w:lang w:val="sl-SI"/>
        </w:rPr>
        <w:sym w:font="Symbol" w:char="F0B3"/>
      </w:r>
      <w:r w:rsidRPr="00231F78">
        <w:rPr>
          <w:rFonts w:ascii="Garamond" w:hAnsi="Garamond"/>
          <w:b/>
          <w:sz w:val="32"/>
          <w:szCs w:val="32"/>
          <w:lang w:val="sl-SI"/>
        </w:rPr>
        <w:t xml:space="preserve"> </w:t>
      </w:r>
      <w:proofErr w:type="spellStart"/>
      <w:r w:rsidRPr="00231F78">
        <w:rPr>
          <w:rFonts w:ascii="Garamond" w:hAnsi="Garamond"/>
          <w:b/>
          <w:sz w:val="32"/>
          <w:szCs w:val="32"/>
          <w:lang w:val="sl-SI"/>
        </w:rPr>
        <w:t>F</w:t>
      </w:r>
      <w:proofErr w:type="spellEnd"/>
      <w:r w:rsidRPr="00231F78">
        <w:rPr>
          <w:rFonts w:ascii="Garamond" w:hAnsi="Garamond"/>
          <w:b/>
          <w:sz w:val="32"/>
          <w:szCs w:val="32"/>
          <w:lang w:val="sl-SI"/>
        </w:rPr>
        <w:t xml:space="preserve"> (</w:t>
      </w:r>
      <w:r w:rsidRPr="00231F78">
        <w:rPr>
          <w:rFonts w:ascii="Garamond" w:hAnsi="Garamond"/>
          <w:b/>
          <w:sz w:val="32"/>
          <w:szCs w:val="32"/>
          <w:lang w:val="sl-SI"/>
        </w:rPr>
        <w:sym w:font="Symbol" w:char="F061"/>
      </w:r>
      <w:r w:rsidRPr="00231F78">
        <w:rPr>
          <w:rFonts w:ascii="Garamond" w:hAnsi="Garamond"/>
          <w:b/>
          <w:sz w:val="32"/>
          <w:szCs w:val="32"/>
          <w:lang w:val="sl-SI"/>
        </w:rPr>
        <w:t>=2P=0,05; g</w:t>
      </w:r>
      <w:r w:rsidRPr="00231F78">
        <w:rPr>
          <w:rFonts w:ascii="Garamond" w:hAnsi="Garamond"/>
          <w:b/>
          <w:sz w:val="32"/>
          <w:szCs w:val="32"/>
          <w:vertAlign w:val="subscript"/>
          <w:lang w:val="sl-SI"/>
        </w:rPr>
        <w:t>1</w:t>
      </w:r>
      <w:r w:rsidRPr="00231F78">
        <w:rPr>
          <w:rFonts w:ascii="Garamond" w:hAnsi="Garamond"/>
          <w:b/>
          <w:sz w:val="32"/>
          <w:szCs w:val="32"/>
          <w:lang w:val="sl-SI"/>
        </w:rPr>
        <w:t>; g</w:t>
      </w:r>
      <w:r w:rsidRPr="00231F78">
        <w:rPr>
          <w:rFonts w:ascii="Garamond" w:hAnsi="Garamond"/>
          <w:b/>
          <w:sz w:val="32"/>
          <w:szCs w:val="32"/>
          <w:vertAlign w:val="subscript"/>
          <w:lang w:val="sl-SI"/>
        </w:rPr>
        <w:t>2</w:t>
      </w:r>
      <w:r w:rsidRPr="00231F78">
        <w:rPr>
          <w:rFonts w:ascii="Garamond" w:hAnsi="Garamond"/>
          <w:b/>
          <w:sz w:val="32"/>
          <w:szCs w:val="32"/>
          <w:lang w:val="sl-SI"/>
        </w:rPr>
        <w:t>)</w:t>
      </w:r>
    </w:p>
    <w:p w:rsidR="007C64E6" w:rsidRPr="00BD3D78" w:rsidRDefault="007C64E6" w:rsidP="007C64E6">
      <w:pPr>
        <w:rPr>
          <w:rFonts w:ascii="Garamond" w:hAnsi="Garamond"/>
        </w:rPr>
      </w:pPr>
    </w:p>
    <w:p w:rsidR="007C64E6" w:rsidRPr="00BD3D78" w:rsidRDefault="007C64E6" w:rsidP="007C64E6">
      <w:pPr>
        <w:pStyle w:val="PlainText"/>
        <w:rPr>
          <w:rFonts w:ascii="Garamond" w:hAnsi="Garamond"/>
          <w:sz w:val="28"/>
          <w:lang w:val="sl-SI"/>
        </w:rPr>
      </w:pPr>
      <w:r w:rsidRPr="00BD3D78">
        <w:rPr>
          <w:rFonts w:ascii="Garamond" w:hAnsi="Garamond"/>
          <w:sz w:val="28"/>
          <w:lang w:val="sl-SI"/>
        </w:rPr>
        <w:t>Razlika med vzorčnima variancama je statistično pomembna. Ničelno hipotezo zavrnemo. Torej se varianci osnovnih množic razlikujeta (s tveganjem največ 5%). V tem primeru ne moremo (ali ne smemo) uporabiti prikazanega t-preizkusa. Namesto njega moramo izbrati nek nadomestni preizkus (glej Sagadin 2003). V primeru računalniške obdelave s programom SPSS bo v tabeli z rezultati na izbiro običajni t-preizkus in nadomestni. Izberemo glede na rezultate F-preizkusa (ki ga računalniški program tudi naredi.  Treba je samo iz tabele izbrati ustreznega.</w:t>
      </w:r>
    </w:p>
    <w:p w:rsidR="007C64E6" w:rsidRDefault="007C64E6" w:rsidP="007C64E6">
      <w:pPr>
        <w:pStyle w:val="PlainText"/>
        <w:rPr>
          <w:rFonts w:ascii="Times New Roman" w:hAnsi="Times New Roman"/>
          <w:sz w:val="28"/>
          <w:lang w:val="sl-SI"/>
        </w:rPr>
      </w:pPr>
      <w:r>
        <w:rPr>
          <w:rFonts w:ascii="Times New Roman" w:hAnsi="Times New Roman"/>
          <w:sz w:val="28"/>
          <w:lang w:val="sl-SI"/>
        </w:rPr>
        <w:t xml:space="preserve"> </w:t>
      </w:r>
    </w:p>
    <w:p w:rsidR="007C64E6" w:rsidRDefault="007C64E6" w:rsidP="007C64E6"/>
    <w:p w:rsidR="007C64E6" w:rsidRPr="00BB4020" w:rsidRDefault="007C64E6" w:rsidP="007C64E6">
      <w:pPr>
        <w:rPr>
          <w:rFonts w:ascii="Trebuchet MS" w:hAnsi="Trebuchet MS" w:cs="Arial"/>
          <w:caps/>
          <w:sz w:val="32"/>
          <w:szCs w:val="32"/>
        </w:rPr>
      </w:pPr>
      <w:r w:rsidRPr="00BB4020">
        <w:rPr>
          <w:rFonts w:ascii="Trebuchet MS" w:hAnsi="Trebuchet MS" w:cs="Arial"/>
          <w:caps/>
          <w:sz w:val="32"/>
          <w:szCs w:val="32"/>
        </w:rPr>
        <w:t>3. Poročanje o preizkusih v primeru računalniške obdelave</w:t>
      </w:r>
    </w:p>
    <w:p w:rsidR="007C64E6" w:rsidRPr="00BD3D78" w:rsidRDefault="007C64E6" w:rsidP="007C64E6">
      <w:pPr>
        <w:spacing w:line="240" w:lineRule="auto"/>
        <w:rPr>
          <w:rFonts w:ascii="Garamond" w:hAnsi="Garamond"/>
          <w:lang w:val="pl-PL"/>
        </w:rPr>
      </w:pPr>
      <w:r w:rsidRPr="00BD3D78">
        <w:rPr>
          <w:rFonts w:ascii="Garamond" w:hAnsi="Garamond"/>
        </w:rPr>
        <w:t xml:space="preserve">Ker v novejšem času opravljamo statistične obdelave večinoma računalniško, bo končno poročilo o preizkusu nekoliko drugačno (samo bistvo pa ne!). Računalnik ne potrebuje tabele, temveč za preizkušanje ničelne hipoteze uporablja kar enačbo t-porazdelitve. Zato namesto primerjave s kritičnimi vrednostmi ponuja natančno izračunano raven statistične pomembnosti. </w:t>
      </w:r>
    </w:p>
    <w:p w:rsidR="007C64E6" w:rsidRPr="00BD3D78" w:rsidRDefault="007C64E6" w:rsidP="007C64E6">
      <w:pPr>
        <w:spacing w:line="240" w:lineRule="auto"/>
        <w:rPr>
          <w:rFonts w:ascii="Garamond" w:hAnsi="Garamond"/>
          <w:lang w:val="pl-PL"/>
        </w:rPr>
      </w:pPr>
      <w:r w:rsidRPr="00BD3D78">
        <w:rPr>
          <w:rFonts w:ascii="Garamond" w:hAnsi="Garamond"/>
          <w:lang w:val="pl-PL"/>
        </w:rPr>
        <w:t xml:space="preserve">Torej povsod, kjer je raven statistične pomembnosti 0,05 ali manj, zavrnemo ničelno hipotezo; tam kjer je vrednost večja od 0,05 pa jo obdržimo. V končnem poročilu navedemo vrednost “t”, število prostostnih stopinj in raven statistične </w:t>
      </w:r>
      <w:r w:rsidRPr="00BD3D78">
        <w:rPr>
          <w:rFonts w:ascii="Garamond" w:hAnsi="Garamond"/>
          <w:lang w:val="pl-PL"/>
        </w:rPr>
        <w:lastRenderedPageBreak/>
        <w:t xml:space="preserve">pomembnosti. Tako poročamo tudi v primerih, ko nismo zavrnili ničelne hipoteze. S tem povemo vse, kar je potrebno za razumevanje interpretacije. </w:t>
      </w:r>
    </w:p>
    <w:p w:rsidR="007C64E6" w:rsidRDefault="007C64E6" w:rsidP="007C64E6">
      <w:pPr>
        <w:ind w:left="360"/>
        <w:rPr>
          <w:i/>
          <w:lang w:val="pl-PL"/>
        </w:rPr>
      </w:pPr>
      <w:r>
        <w:rPr>
          <w:lang w:val="pl-PL"/>
        </w:rPr>
        <w:t xml:space="preserve"> </w:t>
      </w:r>
    </w:p>
    <w:p w:rsidR="007C64E6" w:rsidRDefault="007C64E6" w:rsidP="007C64E6">
      <w:pPr>
        <w:pStyle w:val="normal0"/>
        <w:spacing w:line="360" w:lineRule="auto"/>
        <w:rPr>
          <w:lang w:val="pl-PL"/>
        </w:rPr>
      </w:pPr>
    </w:p>
    <w:p w:rsidR="007C64E6" w:rsidRDefault="007C64E6" w:rsidP="007C64E6">
      <w:pPr>
        <w:pStyle w:val="Heading4"/>
        <w:jc w:val="left"/>
        <w:rPr>
          <w:lang w:val="pl-PL"/>
        </w:rPr>
      </w:pPr>
      <w:bookmarkStart w:id="6" w:name="_Toc28694029"/>
      <w:bookmarkStart w:id="7" w:name="_Toc28694274"/>
      <w:bookmarkStart w:id="8" w:name="_Toc28694468"/>
      <w:bookmarkStart w:id="9" w:name="_Toc28699321"/>
      <w:bookmarkStart w:id="10" w:name="_Toc29687481"/>
      <w:r>
        <w:rPr>
          <w:lang w:val="pl-PL"/>
        </w:rPr>
        <w:t xml:space="preserve">4. </w:t>
      </w:r>
      <w:r w:rsidRPr="00BB4020">
        <w:rPr>
          <w:caps/>
          <w:szCs w:val="32"/>
          <w:lang w:val="pl-PL"/>
        </w:rPr>
        <w:t>Standardna napaka</w:t>
      </w:r>
      <w:bookmarkEnd w:id="6"/>
      <w:bookmarkEnd w:id="7"/>
      <w:bookmarkEnd w:id="8"/>
      <w:bookmarkEnd w:id="9"/>
      <w:bookmarkEnd w:id="10"/>
    </w:p>
    <w:p w:rsidR="007C64E6" w:rsidRPr="00BD3D78" w:rsidRDefault="007C64E6" w:rsidP="007C64E6">
      <w:pPr>
        <w:pStyle w:val="normal0"/>
        <w:rPr>
          <w:rFonts w:ascii="Garamond" w:hAnsi="Garamond"/>
          <w:lang w:val="pl-PL"/>
        </w:rPr>
      </w:pPr>
      <w:r w:rsidRPr="00BD3D78">
        <w:rPr>
          <w:rFonts w:ascii="Garamond" w:hAnsi="Garamond"/>
          <w:lang w:val="pl-PL"/>
        </w:rPr>
        <w:t xml:space="preserve">Standardno napako za posamezne vzorce že poznamo. Vemo tudi, da prave vrednosti standardne napake ne moremo dobiti in da uporabljamo nadomestek (oceno standardne napake). Spet ne bomo zapletali imen in bomo ta nadomestek imenovali kratkomalo standardna napaka (če ne zaradi drugega, že zato, ker prave tako nikdar nimamo). Standardno napako razlike dobimo iz standardnih napak posamičnih vzorcev. Pri tem sta lahko vzorca odvisna ali neodvisna; standardna napaka pri obojih ni enaka! Standardna napaka razlike je pri odvisnih vzorcih manjša. Razlikovanje odvisnih vzorcev od neodvisnih pri velikih vzorcih nima velikega praktičnega pomena. Le v izjemnih primerih imamo velike odvisne vzorce. Odvisni vzorci so veliko bolj pogosti med malimi vzorci. Postopek izbiranja odvisnih vzorcev je zahteven, še zlasti če bi šlo za velike vzorce. </w:t>
      </w:r>
    </w:p>
    <w:p w:rsidR="007C64E6" w:rsidRDefault="007C64E6" w:rsidP="007C64E6">
      <w:pPr>
        <w:pStyle w:val="normal0"/>
        <w:rPr>
          <w:rFonts w:ascii="Garamond" w:hAnsi="Garamond"/>
          <w:lang w:val="pl-PL"/>
        </w:rPr>
      </w:pPr>
    </w:p>
    <w:p w:rsidR="007C64E6" w:rsidRDefault="007C64E6" w:rsidP="007C64E6">
      <w:pPr>
        <w:pStyle w:val="normal0"/>
        <w:rPr>
          <w:rFonts w:ascii="Garamond" w:hAnsi="Garamond"/>
          <w:lang w:val="pl-PL"/>
        </w:rPr>
      </w:pPr>
      <w:r w:rsidRPr="00BD3D78">
        <w:rPr>
          <w:rFonts w:ascii="Garamond" w:hAnsi="Garamond"/>
          <w:lang w:val="pl-PL"/>
        </w:rPr>
        <w:t>Standardna napaka za neodvisne vzorce:</w:t>
      </w:r>
    </w:p>
    <w:p w:rsidR="007C64E6" w:rsidRDefault="007C64E6" w:rsidP="007C64E6">
      <w:pPr>
        <w:pStyle w:val="normal0"/>
        <w:rPr>
          <w:rFonts w:ascii="Garamond" w:hAnsi="Garamond"/>
          <w:lang w:val="pl-PL"/>
        </w:rPr>
      </w:pPr>
    </w:p>
    <w:tbl>
      <w:tblPr>
        <w:tblStyle w:val="TableGrid"/>
        <w:tblW w:w="0" w:type="auto"/>
        <w:tblLook w:val="01E0" w:firstRow="1" w:lastRow="1" w:firstColumn="1" w:lastColumn="1" w:noHBand="0" w:noVBand="0"/>
      </w:tblPr>
      <w:tblGrid>
        <w:gridCol w:w="6048"/>
      </w:tblGrid>
      <w:tr w:rsidR="007C64E6" w:rsidTr="001B7A92">
        <w:tc>
          <w:tcPr>
            <w:tcW w:w="6048" w:type="dxa"/>
          </w:tcPr>
          <w:p w:rsidR="007C64E6" w:rsidRDefault="007C64E6" w:rsidP="001B7A92">
            <w:pPr>
              <w:pStyle w:val="normal0"/>
              <w:rPr>
                <w:rFonts w:ascii="Garamond" w:hAnsi="Garamond"/>
                <w:lang w:val="pl-PL"/>
              </w:rPr>
            </w:pPr>
            <w:r>
              <w:rPr>
                <w:noProof/>
                <w:lang w:val="sl-SI"/>
              </w:rPr>
              <w:drawing>
                <wp:inline distT="0" distB="0" distL="0" distR="0">
                  <wp:extent cx="2980690" cy="700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0690" cy="700405"/>
                          </a:xfrm>
                          <a:prstGeom prst="rect">
                            <a:avLst/>
                          </a:prstGeom>
                          <a:noFill/>
                          <a:ln>
                            <a:noFill/>
                          </a:ln>
                        </pic:spPr>
                      </pic:pic>
                    </a:graphicData>
                  </a:graphic>
                </wp:inline>
              </w:drawing>
            </w:r>
          </w:p>
        </w:tc>
      </w:tr>
    </w:tbl>
    <w:p w:rsidR="007C64E6" w:rsidRPr="00BD3D78" w:rsidRDefault="007C64E6" w:rsidP="007C64E6">
      <w:pPr>
        <w:pStyle w:val="normal0"/>
        <w:rPr>
          <w:rFonts w:ascii="Garamond" w:hAnsi="Garamond"/>
          <w:lang w:val="pl-PL"/>
        </w:rPr>
      </w:pPr>
    </w:p>
    <w:p w:rsidR="007C64E6" w:rsidRDefault="007C64E6" w:rsidP="007C64E6">
      <w:pPr>
        <w:pStyle w:val="normal0"/>
        <w:spacing w:line="480" w:lineRule="auto"/>
        <w:rPr>
          <w:rFonts w:ascii="Garamond" w:hAnsi="Garamond"/>
          <w:lang w:val="pl-PL"/>
        </w:rPr>
      </w:pPr>
      <w:r w:rsidRPr="00BD3D78">
        <w:rPr>
          <w:rFonts w:ascii="Garamond" w:hAnsi="Garamond"/>
          <w:lang w:val="pl-PL"/>
        </w:rPr>
        <w:t>Standardna napaka za odvisne vzorce:</w:t>
      </w:r>
    </w:p>
    <w:tbl>
      <w:tblPr>
        <w:tblStyle w:val="TableGrid"/>
        <w:tblW w:w="0" w:type="auto"/>
        <w:tblLook w:val="01E0" w:firstRow="1" w:lastRow="1" w:firstColumn="1" w:lastColumn="1" w:noHBand="0" w:noVBand="0"/>
      </w:tblPr>
      <w:tblGrid>
        <w:gridCol w:w="7848"/>
      </w:tblGrid>
      <w:tr w:rsidR="007C64E6" w:rsidTr="001B7A92">
        <w:tc>
          <w:tcPr>
            <w:tcW w:w="7848" w:type="dxa"/>
          </w:tcPr>
          <w:p w:rsidR="007C64E6" w:rsidRDefault="007C64E6" w:rsidP="001B7A92">
            <w:pPr>
              <w:pStyle w:val="normal0"/>
              <w:spacing w:line="480" w:lineRule="auto"/>
              <w:rPr>
                <w:rFonts w:ascii="Garamond" w:hAnsi="Garamond"/>
                <w:lang w:val="pl-PL"/>
              </w:rPr>
            </w:pPr>
            <w:r>
              <w:rPr>
                <w:noProof/>
                <w:lang w:val="sl-SI"/>
              </w:rPr>
              <w:drawing>
                <wp:inline distT="0" distB="0" distL="0" distR="0">
                  <wp:extent cx="4227830" cy="5702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7830" cy="570230"/>
                          </a:xfrm>
                          <a:prstGeom prst="rect">
                            <a:avLst/>
                          </a:prstGeom>
                          <a:noFill/>
                          <a:ln>
                            <a:noFill/>
                          </a:ln>
                        </pic:spPr>
                      </pic:pic>
                    </a:graphicData>
                  </a:graphic>
                </wp:inline>
              </w:drawing>
            </w:r>
          </w:p>
        </w:tc>
      </w:tr>
    </w:tbl>
    <w:p w:rsidR="007C64E6" w:rsidRPr="002F5621" w:rsidRDefault="007C64E6" w:rsidP="007C64E6">
      <w:pPr>
        <w:pStyle w:val="normal0"/>
        <w:spacing w:line="480" w:lineRule="auto"/>
        <w:rPr>
          <w:rFonts w:ascii="Garamond" w:hAnsi="Garamond"/>
          <w:sz w:val="20"/>
          <w:lang w:val="pl-PL"/>
        </w:rPr>
      </w:pPr>
    </w:p>
    <w:tbl>
      <w:tblPr>
        <w:tblStyle w:val="TableGrid"/>
        <w:tblW w:w="0" w:type="auto"/>
        <w:tblLook w:val="01E0" w:firstRow="1" w:lastRow="1" w:firstColumn="1" w:lastColumn="1" w:noHBand="0" w:noVBand="0"/>
      </w:tblPr>
      <w:tblGrid>
        <w:gridCol w:w="6768"/>
      </w:tblGrid>
      <w:tr w:rsidR="007C64E6" w:rsidTr="001B7A92">
        <w:tc>
          <w:tcPr>
            <w:tcW w:w="6768" w:type="dxa"/>
          </w:tcPr>
          <w:p w:rsidR="007C64E6" w:rsidRPr="00BD3D78" w:rsidRDefault="007C64E6" w:rsidP="001B7A92">
            <w:pPr>
              <w:pStyle w:val="normal0"/>
              <w:spacing w:line="480" w:lineRule="auto"/>
              <w:rPr>
                <w:rFonts w:ascii="Garamond" w:hAnsi="Garamond"/>
                <w:lang w:val="pl-PL"/>
              </w:rPr>
            </w:pPr>
            <w:r w:rsidRPr="00BD3D78">
              <w:rPr>
                <w:rFonts w:ascii="Garamond" w:hAnsi="Garamond"/>
                <w:lang w:val="pl-PL"/>
              </w:rPr>
              <w:t>legenda</w:t>
            </w:r>
          </w:p>
        </w:tc>
      </w:tr>
      <w:tr w:rsidR="007C64E6" w:rsidTr="001B7A92">
        <w:tc>
          <w:tcPr>
            <w:tcW w:w="6768" w:type="dxa"/>
          </w:tcPr>
          <w:p w:rsidR="007C64E6" w:rsidRPr="00BD3D78" w:rsidRDefault="007C64E6" w:rsidP="001B7A92">
            <w:pPr>
              <w:pStyle w:val="normal0"/>
              <w:spacing w:line="480" w:lineRule="auto"/>
              <w:rPr>
                <w:rFonts w:ascii="Garamond" w:hAnsi="Garamond"/>
                <w:lang w:val="pl-PL"/>
              </w:rPr>
            </w:pPr>
            <w:r w:rsidRPr="00BD3D78">
              <w:rPr>
                <w:rFonts w:ascii="Garamond" w:hAnsi="Garamond"/>
                <w:lang w:val="pl-PL"/>
              </w:rPr>
              <w:t>r</w:t>
            </w:r>
            <w:r w:rsidRPr="00BD3D78">
              <w:rPr>
                <w:rFonts w:ascii="Garamond" w:hAnsi="Garamond"/>
                <w:vertAlign w:val="subscript"/>
                <w:lang w:val="pl-PL"/>
              </w:rPr>
              <w:t>12</w:t>
            </w:r>
            <w:r w:rsidRPr="00BD3D78">
              <w:rPr>
                <w:rFonts w:ascii="Garamond" w:hAnsi="Garamond"/>
                <w:lang w:val="pl-PL"/>
              </w:rPr>
              <w:t xml:space="preserve"> je korelacijski koeficient med rezultati v obeh vzorcih</w:t>
            </w:r>
          </w:p>
        </w:tc>
      </w:tr>
    </w:tbl>
    <w:p w:rsidR="007C64E6" w:rsidRDefault="007C64E6" w:rsidP="007C64E6">
      <w:pPr>
        <w:pStyle w:val="normal0"/>
        <w:rPr>
          <w:rFonts w:ascii="Garamond" w:hAnsi="Garamond"/>
          <w:lang w:val="pl-PL"/>
        </w:rPr>
      </w:pPr>
    </w:p>
    <w:p w:rsidR="007C64E6" w:rsidRPr="00BD3D78" w:rsidRDefault="007C64E6" w:rsidP="007C64E6">
      <w:pPr>
        <w:pStyle w:val="normal0"/>
        <w:rPr>
          <w:rFonts w:ascii="Garamond" w:hAnsi="Garamond"/>
          <w:lang w:val="pl-PL"/>
        </w:rPr>
      </w:pPr>
      <w:r w:rsidRPr="00BD3D78">
        <w:rPr>
          <w:rFonts w:ascii="Garamond" w:hAnsi="Garamond"/>
          <w:lang w:val="pl-PL"/>
        </w:rPr>
        <w:t>Vidimo, da je standardna napaka za odvisne vzorce manjša kot za neodvisne. Del, ki se odšteva v enačbi standardne napake, je odvisen od korelacijskega koeficienta. Čim močnejša je korelacija med rezultati obeh vzorcev, tem manjša je standardna napaka odvisnih vzorcev. Manjša standardna napaka je seveda ugoden izid. Preprosto povedano: čim bolje nam uspe izenačevanje parov pri izbiri vzorcev, tem večjo korist imamo od odvisnih vzorcev.</w:t>
      </w:r>
    </w:p>
    <w:p w:rsidR="007C64E6" w:rsidRDefault="007C64E6" w:rsidP="007C64E6">
      <w:pPr>
        <w:pStyle w:val="normal0"/>
        <w:rPr>
          <w:rFonts w:ascii="Garamond" w:hAnsi="Garamond"/>
          <w:lang w:val="pl-PL"/>
        </w:rPr>
      </w:pPr>
      <w:r>
        <w:rPr>
          <w:rFonts w:ascii="Garamond" w:hAnsi="Garamond"/>
          <w:lang w:val="pl-PL"/>
        </w:rPr>
        <w:lastRenderedPageBreak/>
        <w:br w:type="page"/>
      </w:r>
    </w:p>
    <w:tbl>
      <w:tblPr>
        <w:tblStyle w:val="TableGrid"/>
        <w:tblW w:w="0" w:type="auto"/>
        <w:tblLook w:val="01E0" w:firstRow="1" w:lastRow="1" w:firstColumn="1" w:lastColumn="1" w:noHBand="0" w:noVBand="0"/>
      </w:tblPr>
      <w:tblGrid>
        <w:gridCol w:w="2268"/>
      </w:tblGrid>
      <w:tr w:rsidR="007C64E6" w:rsidTr="001B7A92">
        <w:tc>
          <w:tcPr>
            <w:tcW w:w="2268" w:type="dxa"/>
          </w:tcPr>
          <w:p w:rsidR="007C64E6" w:rsidRPr="002618E7" w:rsidRDefault="007C64E6" w:rsidP="001B7A92">
            <w:pPr>
              <w:pStyle w:val="normal0"/>
              <w:rPr>
                <w:rFonts w:ascii="Trebuchet MS" w:hAnsi="Trebuchet MS"/>
                <w:sz w:val="32"/>
                <w:szCs w:val="32"/>
                <w:lang w:val="en-GB"/>
              </w:rPr>
            </w:pPr>
            <w:r w:rsidRPr="002618E7">
              <w:rPr>
                <w:rFonts w:ascii="Trebuchet MS" w:hAnsi="Trebuchet MS"/>
                <w:sz w:val="32"/>
                <w:szCs w:val="32"/>
                <w:lang w:val="en-GB"/>
              </w:rPr>
              <w:lastRenderedPageBreak/>
              <w:t>Primer</w:t>
            </w:r>
          </w:p>
        </w:tc>
      </w:tr>
    </w:tbl>
    <w:p w:rsidR="007C64E6" w:rsidRDefault="007C64E6" w:rsidP="007C64E6">
      <w:pPr>
        <w:pStyle w:val="normal0"/>
        <w:rPr>
          <w:rFonts w:ascii="Garamond" w:hAnsi="Garamond"/>
          <w:lang w:val="pl-PL"/>
        </w:rPr>
      </w:pPr>
    </w:p>
    <w:p w:rsidR="007C64E6" w:rsidRPr="00BD3D78" w:rsidRDefault="007C64E6" w:rsidP="007C64E6">
      <w:pPr>
        <w:pStyle w:val="normal0"/>
        <w:rPr>
          <w:rFonts w:ascii="Garamond" w:hAnsi="Garamond"/>
          <w:lang w:val="pl-PL"/>
        </w:rPr>
      </w:pPr>
      <w:r w:rsidRPr="00BD3D78">
        <w:rPr>
          <w:rFonts w:ascii="Garamond" w:hAnsi="Garamond"/>
          <w:lang w:val="pl-PL"/>
        </w:rPr>
        <w:t xml:space="preserve">Na radiotelegrafskem tečaju so merili hitrost sprejemanja znakov Morzejeve abecede. </w:t>
      </w:r>
    </w:p>
    <w:p w:rsidR="007C64E6" w:rsidRDefault="007C64E6" w:rsidP="007C64E6">
      <w:pPr>
        <w:pStyle w:val="normal0"/>
        <w:rPr>
          <w:rFonts w:ascii="Garamond" w:hAnsi="Garamond"/>
          <w:lang w:val="pl-PL"/>
        </w:rPr>
      </w:pPr>
    </w:p>
    <w:p w:rsidR="007C64E6" w:rsidRPr="00BD3D78" w:rsidRDefault="007C64E6" w:rsidP="007C64E6">
      <w:pPr>
        <w:pStyle w:val="normal0"/>
        <w:rPr>
          <w:rFonts w:ascii="Garamond" w:hAnsi="Garamond"/>
          <w:lang w:val="pl-PL"/>
        </w:rPr>
      </w:pPr>
      <w:r w:rsidRPr="00BD3D78">
        <w:rPr>
          <w:rFonts w:ascii="Garamond" w:hAnsi="Garamond"/>
          <w:lang w:val="pl-PL"/>
        </w:rPr>
        <w:t>Tabela 7. Podatki za dva vzorca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1254"/>
        <w:gridCol w:w="1980"/>
        <w:gridCol w:w="3060"/>
      </w:tblGrid>
      <w:tr w:rsidR="007C64E6" w:rsidRPr="00BD3D78" w:rsidTr="001B7A92">
        <w:tblPrEx>
          <w:tblCellMar>
            <w:top w:w="0" w:type="dxa"/>
            <w:bottom w:w="0" w:type="dxa"/>
          </w:tblCellMar>
        </w:tblPrEx>
        <w:tc>
          <w:tcPr>
            <w:tcW w:w="2454" w:type="dxa"/>
          </w:tcPr>
          <w:p w:rsidR="007C64E6" w:rsidRPr="00BD3D78" w:rsidRDefault="007C64E6" w:rsidP="001B7A92">
            <w:pPr>
              <w:pStyle w:val="normal0"/>
              <w:rPr>
                <w:rFonts w:ascii="Garamond" w:hAnsi="Garamond"/>
                <w:lang w:val="pl-PL"/>
              </w:rPr>
            </w:pPr>
          </w:p>
        </w:tc>
        <w:tc>
          <w:tcPr>
            <w:tcW w:w="1254" w:type="dxa"/>
          </w:tcPr>
          <w:p w:rsidR="007C64E6" w:rsidRPr="00BD3D78" w:rsidRDefault="007C64E6" w:rsidP="001B7A92">
            <w:pPr>
              <w:pStyle w:val="normal0"/>
              <w:rPr>
                <w:rFonts w:ascii="Garamond" w:hAnsi="Garamond"/>
                <w:lang w:val="pl-PL"/>
              </w:rPr>
            </w:pPr>
            <w:r w:rsidRPr="00BD3D78">
              <w:rPr>
                <w:rFonts w:ascii="Garamond" w:hAnsi="Garamond"/>
                <w:lang w:val="pl-PL"/>
              </w:rPr>
              <w:t>numerus</w:t>
            </w:r>
          </w:p>
        </w:tc>
        <w:tc>
          <w:tcPr>
            <w:tcW w:w="1980" w:type="dxa"/>
          </w:tcPr>
          <w:p w:rsidR="007C64E6" w:rsidRPr="00BD3D78" w:rsidRDefault="007C64E6" w:rsidP="001B7A92">
            <w:pPr>
              <w:pStyle w:val="normal0"/>
              <w:rPr>
                <w:rFonts w:ascii="Garamond" w:hAnsi="Garamond"/>
                <w:lang w:val="pl-PL"/>
              </w:rPr>
            </w:pPr>
            <w:r>
              <w:rPr>
                <w:rFonts w:ascii="Garamond" w:hAnsi="Garamond"/>
                <w:lang w:val="pl-PL"/>
              </w:rPr>
              <w:t>aritm. sredina</w:t>
            </w:r>
          </w:p>
        </w:tc>
        <w:tc>
          <w:tcPr>
            <w:tcW w:w="3060" w:type="dxa"/>
          </w:tcPr>
          <w:p w:rsidR="007C64E6" w:rsidRPr="00BD3D78" w:rsidRDefault="007C64E6" w:rsidP="001B7A92">
            <w:pPr>
              <w:pStyle w:val="normal0"/>
              <w:rPr>
                <w:rFonts w:ascii="Garamond" w:hAnsi="Garamond"/>
                <w:lang w:val="pl-PL"/>
              </w:rPr>
            </w:pPr>
            <w:r>
              <w:rPr>
                <w:rFonts w:ascii="Garamond" w:hAnsi="Garamond"/>
                <w:lang w:val="pl-PL"/>
              </w:rPr>
              <w:t>varianca (stand. odklon)</w:t>
            </w:r>
          </w:p>
        </w:tc>
      </w:tr>
      <w:tr w:rsidR="007C64E6" w:rsidRPr="00BD3D78" w:rsidTr="001B7A92">
        <w:tblPrEx>
          <w:tblCellMar>
            <w:top w:w="0" w:type="dxa"/>
            <w:bottom w:w="0" w:type="dxa"/>
          </w:tblCellMar>
        </w:tblPrEx>
        <w:tc>
          <w:tcPr>
            <w:tcW w:w="2454" w:type="dxa"/>
          </w:tcPr>
          <w:p w:rsidR="007C64E6" w:rsidRPr="00BD3D78" w:rsidRDefault="007C64E6" w:rsidP="001B7A92">
            <w:pPr>
              <w:pStyle w:val="normal0"/>
              <w:rPr>
                <w:rFonts w:ascii="Garamond" w:hAnsi="Garamond"/>
                <w:lang w:val="pl-PL"/>
              </w:rPr>
            </w:pPr>
            <w:r w:rsidRPr="00BD3D78">
              <w:rPr>
                <w:rFonts w:ascii="Garamond" w:hAnsi="Garamond"/>
                <w:lang w:val="pl-PL"/>
              </w:rPr>
              <w:t>prvi vzorec</w:t>
            </w:r>
          </w:p>
        </w:tc>
        <w:tc>
          <w:tcPr>
            <w:tcW w:w="1254" w:type="dxa"/>
          </w:tcPr>
          <w:p w:rsidR="007C64E6" w:rsidRPr="00BD3D78" w:rsidRDefault="007C64E6" w:rsidP="001B7A92">
            <w:pPr>
              <w:pStyle w:val="normal0"/>
              <w:rPr>
                <w:rFonts w:ascii="Garamond" w:hAnsi="Garamond"/>
                <w:lang w:val="pl-PL"/>
              </w:rPr>
            </w:pPr>
            <w:r w:rsidRPr="00BD3D78">
              <w:rPr>
                <w:rFonts w:ascii="Garamond" w:hAnsi="Garamond"/>
                <w:lang w:val="pl-PL"/>
              </w:rPr>
              <w:t>18</w:t>
            </w:r>
          </w:p>
        </w:tc>
        <w:tc>
          <w:tcPr>
            <w:tcW w:w="1980" w:type="dxa"/>
          </w:tcPr>
          <w:p w:rsidR="007C64E6" w:rsidRPr="00BD3D78" w:rsidRDefault="007C64E6" w:rsidP="001B7A92">
            <w:pPr>
              <w:pStyle w:val="normal0"/>
              <w:rPr>
                <w:rFonts w:ascii="Garamond" w:hAnsi="Garamond"/>
                <w:lang w:val="pl-PL"/>
              </w:rPr>
            </w:pPr>
            <w:r>
              <w:rPr>
                <w:rFonts w:ascii="Garamond" w:hAnsi="Garamond"/>
                <w:lang w:val="pl-PL"/>
              </w:rPr>
              <w:t>6</w:t>
            </w:r>
            <w:r w:rsidRPr="00BD3D78">
              <w:rPr>
                <w:rFonts w:ascii="Garamond" w:hAnsi="Garamond"/>
                <w:lang w:val="pl-PL"/>
              </w:rPr>
              <w:t>0,50</w:t>
            </w:r>
          </w:p>
        </w:tc>
        <w:tc>
          <w:tcPr>
            <w:tcW w:w="3060" w:type="dxa"/>
          </w:tcPr>
          <w:p w:rsidR="007C64E6" w:rsidRPr="00BD3D78" w:rsidRDefault="007C64E6" w:rsidP="001B7A92">
            <w:pPr>
              <w:pStyle w:val="normal0"/>
              <w:rPr>
                <w:rFonts w:ascii="Garamond" w:hAnsi="Garamond"/>
                <w:lang w:val="pl-PL"/>
              </w:rPr>
            </w:pPr>
            <w:r w:rsidRPr="00BD3D78">
              <w:rPr>
                <w:rFonts w:ascii="Garamond" w:hAnsi="Garamond"/>
                <w:lang w:val="pl-PL"/>
              </w:rPr>
              <w:t>340,82</w:t>
            </w:r>
            <w:r>
              <w:rPr>
                <w:rFonts w:ascii="Garamond" w:hAnsi="Garamond"/>
                <w:lang w:val="pl-PL"/>
              </w:rPr>
              <w:t xml:space="preserve">   (18,46)</w:t>
            </w:r>
          </w:p>
        </w:tc>
      </w:tr>
      <w:tr w:rsidR="007C64E6" w:rsidRPr="00BD3D78" w:rsidTr="001B7A92">
        <w:tblPrEx>
          <w:tblCellMar>
            <w:top w:w="0" w:type="dxa"/>
            <w:bottom w:w="0" w:type="dxa"/>
          </w:tblCellMar>
        </w:tblPrEx>
        <w:tc>
          <w:tcPr>
            <w:tcW w:w="2454" w:type="dxa"/>
          </w:tcPr>
          <w:p w:rsidR="007C64E6" w:rsidRPr="00BD3D78" w:rsidRDefault="007C64E6" w:rsidP="001B7A92">
            <w:pPr>
              <w:pStyle w:val="normal0"/>
              <w:rPr>
                <w:rFonts w:ascii="Garamond" w:hAnsi="Garamond"/>
                <w:lang w:val="pl-PL"/>
              </w:rPr>
            </w:pPr>
            <w:r w:rsidRPr="00BD3D78">
              <w:rPr>
                <w:rFonts w:ascii="Garamond" w:hAnsi="Garamond"/>
                <w:lang w:val="pl-PL"/>
              </w:rPr>
              <w:t>drugi vzorec</w:t>
            </w:r>
          </w:p>
        </w:tc>
        <w:tc>
          <w:tcPr>
            <w:tcW w:w="1254" w:type="dxa"/>
          </w:tcPr>
          <w:p w:rsidR="007C64E6" w:rsidRPr="00BD3D78" w:rsidRDefault="007C64E6" w:rsidP="001B7A92">
            <w:pPr>
              <w:pStyle w:val="normal0"/>
              <w:rPr>
                <w:rFonts w:ascii="Garamond" w:hAnsi="Garamond"/>
                <w:lang w:val="pl-PL"/>
              </w:rPr>
            </w:pPr>
            <w:r w:rsidRPr="00BD3D78">
              <w:rPr>
                <w:rFonts w:ascii="Garamond" w:hAnsi="Garamond"/>
                <w:lang w:val="pl-PL"/>
              </w:rPr>
              <w:t>11</w:t>
            </w:r>
          </w:p>
        </w:tc>
        <w:tc>
          <w:tcPr>
            <w:tcW w:w="1980" w:type="dxa"/>
          </w:tcPr>
          <w:p w:rsidR="007C64E6" w:rsidRPr="00BD3D78" w:rsidRDefault="007C64E6" w:rsidP="001B7A92">
            <w:pPr>
              <w:pStyle w:val="normal0"/>
              <w:rPr>
                <w:rFonts w:ascii="Garamond" w:hAnsi="Garamond"/>
                <w:lang w:val="pl-PL"/>
              </w:rPr>
            </w:pPr>
            <w:r w:rsidRPr="00BD3D78">
              <w:rPr>
                <w:rFonts w:ascii="Garamond" w:hAnsi="Garamond"/>
                <w:lang w:val="pl-PL"/>
              </w:rPr>
              <w:t>44,50</w:t>
            </w:r>
          </w:p>
        </w:tc>
        <w:tc>
          <w:tcPr>
            <w:tcW w:w="3060" w:type="dxa"/>
          </w:tcPr>
          <w:p w:rsidR="007C64E6" w:rsidRPr="00BD3D78" w:rsidRDefault="007C64E6" w:rsidP="001B7A92">
            <w:pPr>
              <w:pStyle w:val="normal0"/>
              <w:rPr>
                <w:rFonts w:ascii="Garamond" w:hAnsi="Garamond"/>
                <w:lang w:val="pl-PL"/>
              </w:rPr>
            </w:pPr>
            <w:r w:rsidRPr="00BD3D78">
              <w:rPr>
                <w:rFonts w:ascii="Garamond" w:hAnsi="Garamond"/>
                <w:lang w:val="pl-PL"/>
              </w:rPr>
              <w:t>319,30</w:t>
            </w:r>
            <w:r>
              <w:rPr>
                <w:rFonts w:ascii="Garamond" w:hAnsi="Garamond"/>
                <w:lang w:val="pl-PL"/>
              </w:rPr>
              <w:t xml:space="preserve">   (17,87)</w:t>
            </w:r>
          </w:p>
        </w:tc>
      </w:tr>
    </w:tbl>
    <w:p w:rsidR="007C64E6" w:rsidRDefault="007C64E6" w:rsidP="007C64E6">
      <w:pPr>
        <w:pStyle w:val="normal0"/>
        <w:spacing w:line="480" w:lineRule="auto"/>
        <w:rPr>
          <w:rFonts w:ascii="Garamond" w:hAnsi="Garamond"/>
          <w:lang w:val="pl-PL"/>
        </w:rPr>
      </w:pPr>
    </w:p>
    <w:p w:rsidR="007C64E6" w:rsidRPr="00BD3D78" w:rsidRDefault="007C64E6" w:rsidP="007C64E6">
      <w:pPr>
        <w:pStyle w:val="normal0"/>
        <w:spacing w:line="480" w:lineRule="auto"/>
        <w:rPr>
          <w:rFonts w:ascii="Garamond" w:hAnsi="Garamond"/>
          <w:lang w:val="pl-PL"/>
        </w:rPr>
      </w:pPr>
      <w:r w:rsidRPr="00BD3D78">
        <w:rPr>
          <w:rFonts w:ascii="Garamond" w:hAnsi="Garamond"/>
          <w:lang w:val="pl-PL"/>
        </w:rPr>
        <w:t>Izračunamo standardno napako razlike in nato izračunamo z-vrednost:</w:t>
      </w:r>
    </w:p>
    <w:p w:rsidR="007C64E6" w:rsidRPr="00BD3D78" w:rsidRDefault="007C64E6" w:rsidP="007C64E6">
      <w:pPr>
        <w:pStyle w:val="normal0"/>
        <w:spacing w:line="480" w:lineRule="auto"/>
        <w:rPr>
          <w:rFonts w:ascii="Garamond" w:hAnsi="Garamond"/>
          <w:lang w:val="pl-PL"/>
        </w:rPr>
      </w:pPr>
      <w:r w:rsidRPr="00BD3D78">
        <w:rPr>
          <w:rFonts w:ascii="Garamond" w:hAnsi="Garamond"/>
          <w:lang w:val="pl-PL"/>
        </w:rPr>
        <w:t>Tabela 8. Preizkus ničelne hipoteze o razliki aritmetičnih sredin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2970"/>
        <w:gridCol w:w="1530"/>
      </w:tblGrid>
      <w:tr w:rsidR="007C64E6" w:rsidRPr="00BD3D78" w:rsidTr="001B7A92">
        <w:tblPrEx>
          <w:tblCellMar>
            <w:top w:w="0" w:type="dxa"/>
            <w:bottom w:w="0" w:type="dxa"/>
          </w:tblCellMar>
        </w:tblPrEx>
        <w:tc>
          <w:tcPr>
            <w:tcW w:w="8838" w:type="dxa"/>
            <w:gridSpan w:val="3"/>
          </w:tcPr>
          <w:p w:rsidR="007C64E6" w:rsidRPr="003722D5" w:rsidRDefault="007C64E6" w:rsidP="001B7A92">
            <w:pPr>
              <w:pStyle w:val="normal0"/>
              <w:jc w:val="center"/>
              <w:rPr>
                <w:rFonts w:ascii="Garamond" w:hAnsi="Garamond"/>
                <w:sz w:val="36"/>
                <w:szCs w:val="36"/>
                <w:lang w:val="pl-PL"/>
              </w:rPr>
            </w:pPr>
            <w:r w:rsidRPr="003722D5">
              <w:rPr>
                <w:rFonts w:ascii="Garamond" w:hAnsi="Garamond"/>
                <w:sz w:val="36"/>
                <w:szCs w:val="36"/>
                <w:lang w:val="pl-PL"/>
              </w:rPr>
              <w:t>predpreizkus F</w:t>
            </w:r>
          </w:p>
        </w:tc>
      </w:tr>
      <w:tr w:rsidR="007C64E6" w:rsidRPr="00BD3D78" w:rsidTr="001B7A92">
        <w:tblPrEx>
          <w:tblCellMar>
            <w:top w:w="0" w:type="dxa"/>
            <w:bottom w:w="0" w:type="dxa"/>
          </w:tblCellMar>
        </w:tblPrEx>
        <w:tc>
          <w:tcPr>
            <w:tcW w:w="4338" w:type="dxa"/>
          </w:tcPr>
          <w:p w:rsidR="007C64E6" w:rsidRPr="00BD3D78" w:rsidRDefault="007C64E6" w:rsidP="001B7A92">
            <w:pPr>
              <w:pStyle w:val="normal0"/>
              <w:rPr>
                <w:rFonts w:ascii="Garamond" w:hAnsi="Garamond"/>
                <w:lang w:val="pl-PL"/>
              </w:rPr>
            </w:pPr>
          </w:p>
        </w:tc>
        <w:tc>
          <w:tcPr>
            <w:tcW w:w="2970" w:type="dxa"/>
          </w:tcPr>
          <w:p w:rsidR="007C64E6" w:rsidRPr="007B5FA7" w:rsidRDefault="007C64E6" w:rsidP="001B7A92">
            <w:pPr>
              <w:pStyle w:val="normal0"/>
              <w:rPr>
                <w:rFonts w:ascii="Garamond" w:hAnsi="Garamond"/>
                <w:lang w:val="pl-PL"/>
              </w:rPr>
            </w:pPr>
            <w:r w:rsidRPr="003E2FBE">
              <w:rPr>
                <w:position w:val="-28"/>
              </w:rPr>
              <w:object w:dxaOrig="11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3pt" o:ole="">
                  <v:imagedata r:id="rId12" o:title=""/>
                </v:shape>
                <o:OLEObject Type="Embed" ProgID="Equation.3" ShapeID="_x0000_i1025" DrawAspect="Content" ObjectID="_1456735995" r:id="rId13"/>
              </w:object>
            </w:r>
          </w:p>
        </w:tc>
        <w:tc>
          <w:tcPr>
            <w:tcW w:w="1530" w:type="dxa"/>
          </w:tcPr>
          <w:p w:rsidR="007C64E6" w:rsidRDefault="007C64E6" w:rsidP="001B7A92">
            <w:pPr>
              <w:pStyle w:val="normal0"/>
              <w:jc w:val="center"/>
              <w:rPr>
                <w:rFonts w:ascii="Garamond" w:hAnsi="Garamond"/>
                <w:lang w:val="pl-PL"/>
              </w:rPr>
            </w:pPr>
            <w:r>
              <w:rPr>
                <w:rFonts w:ascii="Garamond" w:hAnsi="Garamond"/>
                <w:lang w:val="pl-PL"/>
              </w:rPr>
              <w:t>1,07</w:t>
            </w:r>
          </w:p>
        </w:tc>
      </w:tr>
      <w:tr w:rsidR="007C64E6" w:rsidRPr="00BD3D78" w:rsidTr="001B7A92">
        <w:tblPrEx>
          <w:tblCellMar>
            <w:top w:w="0" w:type="dxa"/>
            <w:bottom w:w="0" w:type="dxa"/>
          </w:tblCellMar>
        </w:tblPrEx>
        <w:tc>
          <w:tcPr>
            <w:tcW w:w="4338" w:type="dxa"/>
          </w:tcPr>
          <w:p w:rsidR="007C64E6" w:rsidRPr="00BD3D78" w:rsidRDefault="007C64E6" w:rsidP="001B7A92">
            <w:pPr>
              <w:pStyle w:val="normal0"/>
              <w:rPr>
                <w:rFonts w:ascii="Garamond" w:hAnsi="Garamond"/>
                <w:lang w:val="pl-PL"/>
              </w:rPr>
            </w:pPr>
            <w:r>
              <w:rPr>
                <w:rFonts w:ascii="Garamond" w:hAnsi="Garamond"/>
                <w:lang w:val="pl-PL"/>
              </w:rPr>
              <w:t xml:space="preserve">kritična F vrednost za 5% </w:t>
            </w:r>
          </w:p>
        </w:tc>
        <w:tc>
          <w:tcPr>
            <w:tcW w:w="2970" w:type="dxa"/>
          </w:tcPr>
          <w:p w:rsidR="007C64E6" w:rsidRPr="007B5FA7" w:rsidRDefault="007C64E6" w:rsidP="001B7A92">
            <w:pPr>
              <w:pStyle w:val="normal0"/>
              <w:rPr>
                <w:rFonts w:ascii="Garamond" w:hAnsi="Garamond"/>
                <w:lang w:val="pl-PL"/>
              </w:rPr>
            </w:pPr>
            <w:r w:rsidRPr="003E2FBE">
              <w:rPr>
                <w:position w:val="-10"/>
              </w:rPr>
              <w:object w:dxaOrig="1080" w:dyaOrig="340">
                <v:shape id="_x0000_i1026" type="#_x0000_t75" style="width:54pt;height:17.25pt" o:ole="">
                  <v:imagedata r:id="rId14" o:title=""/>
                </v:shape>
                <o:OLEObject Type="Embed" ProgID="Equation.3" ShapeID="_x0000_i1026" DrawAspect="Content" ObjectID="_1456735996" r:id="rId15"/>
              </w:object>
            </w:r>
            <w:r>
              <w:t xml:space="preserve">   </w:t>
            </w:r>
            <w:r w:rsidRPr="003E2FBE">
              <w:rPr>
                <w:position w:val="-10"/>
              </w:rPr>
              <w:object w:dxaOrig="1040" w:dyaOrig="340">
                <v:shape id="_x0000_i1027" type="#_x0000_t75" style="width:51.75pt;height:17.25pt" o:ole="">
                  <v:imagedata r:id="rId16" o:title=""/>
                </v:shape>
                <o:OLEObject Type="Embed" ProgID="Equation.3" ShapeID="_x0000_i1027" DrawAspect="Content" ObjectID="_1456735997" r:id="rId17"/>
              </w:object>
            </w:r>
            <w:r>
              <w:t xml:space="preserve">  *</w:t>
            </w:r>
          </w:p>
        </w:tc>
        <w:tc>
          <w:tcPr>
            <w:tcW w:w="1530" w:type="dxa"/>
          </w:tcPr>
          <w:p w:rsidR="007C64E6" w:rsidRDefault="007C64E6" w:rsidP="001B7A92">
            <w:pPr>
              <w:pStyle w:val="normal0"/>
              <w:jc w:val="center"/>
              <w:rPr>
                <w:rFonts w:ascii="Garamond" w:hAnsi="Garamond"/>
                <w:lang w:val="pl-PL"/>
              </w:rPr>
            </w:pPr>
            <w:r>
              <w:rPr>
                <w:rFonts w:ascii="Garamond" w:hAnsi="Garamond"/>
                <w:lang w:val="pl-PL"/>
              </w:rPr>
              <w:t>2,69</w:t>
            </w:r>
          </w:p>
        </w:tc>
      </w:tr>
      <w:tr w:rsidR="007C64E6" w:rsidRPr="00BD3D78" w:rsidTr="001B7A92">
        <w:tblPrEx>
          <w:tblCellMar>
            <w:top w:w="0" w:type="dxa"/>
            <w:bottom w:w="0" w:type="dxa"/>
          </w:tblCellMar>
        </w:tblPrEx>
        <w:tc>
          <w:tcPr>
            <w:tcW w:w="4338" w:type="dxa"/>
          </w:tcPr>
          <w:p w:rsidR="007C64E6" w:rsidRDefault="007C64E6" w:rsidP="001B7A92">
            <w:pPr>
              <w:pStyle w:val="normal0"/>
              <w:rPr>
                <w:rFonts w:ascii="Garamond" w:hAnsi="Garamond"/>
                <w:lang w:val="pl-PL"/>
              </w:rPr>
            </w:pPr>
          </w:p>
          <w:p w:rsidR="007C64E6" w:rsidRPr="00BD3D78" w:rsidRDefault="007C64E6" w:rsidP="001B7A92">
            <w:pPr>
              <w:pStyle w:val="normal0"/>
              <w:rPr>
                <w:rFonts w:ascii="Garamond" w:hAnsi="Garamond"/>
                <w:lang w:val="pl-PL"/>
              </w:rPr>
            </w:pPr>
            <w:r>
              <w:rPr>
                <w:rFonts w:ascii="Garamond" w:hAnsi="Garamond"/>
                <w:lang w:val="pl-PL"/>
              </w:rPr>
              <w:t>izid F preizkusa</w:t>
            </w:r>
          </w:p>
        </w:tc>
        <w:tc>
          <w:tcPr>
            <w:tcW w:w="4500" w:type="dxa"/>
            <w:gridSpan w:val="2"/>
          </w:tcPr>
          <w:p w:rsidR="007C64E6" w:rsidRPr="004E374D" w:rsidRDefault="007C64E6" w:rsidP="001B7A92">
            <w:pPr>
              <w:pStyle w:val="normal0"/>
              <w:jc w:val="center"/>
              <w:rPr>
                <w:rFonts w:ascii="Garamond" w:hAnsi="Garamond"/>
                <w:sz w:val="32"/>
                <w:szCs w:val="32"/>
                <w:lang w:val="pl-PL"/>
              </w:rPr>
            </w:pPr>
            <w:r w:rsidRPr="004E374D">
              <w:rPr>
                <w:rFonts w:ascii="Garamond" w:hAnsi="Garamond"/>
                <w:sz w:val="32"/>
                <w:szCs w:val="32"/>
                <w:lang w:val="pl-PL"/>
              </w:rPr>
              <w:t>1,07</w:t>
            </w:r>
            <w:r w:rsidRPr="004E374D">
              <w:rPr>
                <w:rFonts w:ascii="Garamond" w:hAnsi="Garamond"/>
                <w:sz w:val="32"/>
                <w:szCs w:val="32"/>
                <w:lang w:val="pl-PL"/>
              </w:rPr>
              <w:sym w:font="Symbol" w:char="F03C"/>
            </w:r>
            <w:r w:rsidRPr="004E374D">
              <w:rPr>
                <w:rFonts w:ascii="Garamond" w:hAnsi="Garamond"/>
                <w:sz w:val="32"/>
                <w:szCs w:val="32"/>
                <w:lang w:val="pl-PL"/>
              </w:rPr>
              <w:t>2,69</w:t>
            </w:r>
          </w:p>
          <w:p w:rsidR="007C64E6" w:rsidRDefault="007C64E6" w:rsidP="001B7A92">
            <w:pPr>
              <w:pStyle w:val="normal0"/>
              <w:jc w:val="center"/>
              <w:rPr>
                <w:rFonts w:ascii="Garamond" w:hAnsi="Garamond"/>
                <w:lang w:val="pl-PL"/>
              </w:rPr>
            </w:pPr>
            <w:r>
              <w:rPr>
                <w:rFonts w:ascii="Garamond" w:hAnsi="Garamond"/>
                <w:lang w:val="pl-PL"/>
              </w:rPr>
              <w:t>Ničelno hipotezo obdržimo, zato lahko delamo običajni t-preizkus</w:t>
            </w:r>
          </w:p>
        </w:tc>
      </w:tr>
      <w:tr w:rsidR="007C64E6" w:rsidRPr="00BD3D78" w:rsidTr="001B7A92">
        <w:tblPrEx>
          <w:tblCellMar>
            <w:top w:w="0" w:type="dxa"/>
            <w:bottom w:w="0" w:type="dxa"/>
          </w:tblCellMar>
        </w:tblPrEx>
        <w:tc>
          <w:tcPr>
            <w:tcW w:w="8838" w:type="dxa"/>
            <w:gridSpan w:val="3"/>
          </w:tcPr>
          <w:p w:rsidR="007C64E6" w:rsidRPr="003722D5" w:rsidRDefault="007C64E6" w:rsidP="001B7A92">
            <w:pPr>
              <w:pStyle w:val="normal0"/>
              <w:jc w:val="center"/>
              <w:rPr>
                <w:rFonts w:ascii="Garamond" w:hAnsi="Garamond"/>
                <w:sz w:val="36"/>
                <w:szCs w:val="36"/>
                <w:lang w:val="pl-PL"/>
              </w:rPr>
            </w:pPr>
            <w:r w:rsidRPr="003722D5">
              <w:rPr>
                <w:rFonts w:ascii="Garamond" w:hAnsi="Garamond"/>
                <w:sz w:val="36"/>
                <w:szCs w:val="36"/>
                <w:lang w:val="pl-PL"/>
              </w:rPr>
              <w:t>glavni preizkus</w:t>
            </w:r>
          </w:p>
        </w:tc>
      </w:tr>
      <w:tr w:rsidR="007C64E6" w:rsidRPr="00BD3D78" w:rsidTr="001B7A92">
        <w:tblPrEx>
          <w:tblCellMar>
            <w:top w:w="0" w:type="dxa"/>
            <w:bottom w:w="0" w:type="dxa"/>
          </w:tblCellMar>
        </w:tblPrEx>
        <w:tc>
          <w:tcPr>
            <w:tcW w:w="4338" w:type="dxa"/>
          </w:tcPr>
          <w:p w:rsidR="007C64E6" w:rsidRPr="00BD3D78" w:rsidRDefault="007C64E6" w:rsidP="001B7A92">
            <w:pPr>
              <w:pStyle w:val="normal0"/>
              <w:rPr>
                <w:rFonts w:ascii="Garamond" w:hAnsi="Garamond"/>
                <w:lang w:val="pl-PL"/>
              </w:rPr>
            </w:pPr>
            <w:r w:rsidRPr="00BD3D78">
              <w:rPr>
                <w:rFonts w:ascii="Garamond" w:hAnsi="Garamond"/>
                <w:lang w:val="pl-PL"/>
              </w:rPr>
              <w:t>standardna napaka v prvem vzorcu</w:t>
            </w:r>
          </w:p>
        </w:tc>
        <w:tc>
          <w:tcPr>
            <w:tcW w:w="2970" w:type="dxa"/>
          </w:tcPr>
          <w:p w:rsidR="007C64E6" w:rsidRPr="007B5FA7" w:rsidRDefault="007C64E6" w:rsidP="001B7A92">
            <w:pPr>
              <w:pStyle w:val="normal0"/>
              <w:rPr>
                <w:rFonts w:ascii="Garamond" w:hAnsi="Garamond"/>
                <w:lang w:val="pl-PL"/>
              </w:rPr>
            </w:pPr>
            <w:r>
              <w:rPr>
                <w:rFonts w:ascii="Garamond" w:hAnsi="Garamond"/>
                <w:noProof/>
                <w:lang w:val="sl-SI"/>
              </w:rPr>
              <w:drawing>
                <wp:inline distT="0" distB="0" distL="0" distR="0">
                  <wp:extent cx="795655" cy="462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5655" cy="462915"/>
                          </a:xfrm>
                          <a:prstGeom prst="rect">
                            <a:avLst/>
                          </a:prstGeom>
                          <a:noFill/>
                          <a:ln>
                            <a:noFill/>
                          </a:ln>
                        </pic:spPr>
                      </pic:pic>
                    </a:graphicData>
                  </a:graphic>
                </wp:inline>
              </w:drawing>
            </w:r>
          </w:p>
        </w:tc>
        <w:tc>
          <w:tcPr>
            <w:tcW w:w="1530" w:type="dxa"/>
          </w:tcPr>
          <w:p w:rsidR="007C64E6" w:rsidRPr="00BD3D78" w:rsidRDefault="007C64E6" w:rsidP="001B7A92">
            <w:pPr>
              <w:pStyle w:val="normal0"/>
              <w:jc w:val="center"/>
              <w:rPr>
                <w:rFonts w:ascii="Garamond" w:hAnsi="Garamond"/>
                <w:lang w:val="pl-PL"/>
              </w:rPr>
            </w:pPr>
            <w:r>
              <w:rPr>
                <w:rFonts w:ascii="Garamond" w:hAnsi="Garamond"/>
                <w:lang w:val="pl-PL"/>
              </w:rPr>
              <w:t>4,35</w:t>
            </w:r>
          </w:p>
        </w:tc>
      </w:tr>
      <w:tr w:rsidR="007C64E6" w:rsidRPr="00BD3D78" w:rsidTr="001B7A92">
        <w:tblPrEx>
          <w:tblCellMar>
            <w:top w:w="0" w:type="dxa"/>
            <w:bottom w:w="0" w:type="dxa"/>
          </w:tblCellMar>
        </w:tblPrEx>
        <w:tc>
          <w:tcPr>
            <w:tcW w:w="4338" w:type="dxa"/>
          </w:tcPr>
          <w:p w:rsidR="007C64E6" w:rsidRPr="00BD3D78" w:rsidRDefault="007C64E6" w:rsidP="001B7A92">
            <w:pPr>
              <w:pStyle w:val="normal0"/>
              <w:rPr>
                <w:rFonts w:ascii="Garamond" w:hAnsi="Garamond"/>
                <w:lang w:val="pl-PL"/>
              </w:rPr>
            </w:pPr>
            <w:r w:rsidRPr="00BD3D78">
              <w:rPr>
                <w:rFonts w:ascii="Garamond" w:hAnsi="Garamond"/>
                <w:lang w:val="pl-PL"/>
              </w:rPr>
              <w:t>standardna napaka v drugem vzorcu</w:t>
            </w:r>
          </w:p>
        </w:tc>
        <w:tc>
          <w:tcPr>
            <w:tcW w:w="2970" w:type="dxa"/>
          </w:tcPr>
          <w:p w:rsidR="007C64E6" w:rsidRPr="007B5FA7" w:rsidRDefault="007C64E6" w:rsidP="001B7A92">
            <w:pPr>
              <w:pStyle w:val="normal0"/>
              <w:rPr>
                <w:rFonts w:ascii="Garamond" w:hAnsi="Garamond"/>
                <w:lang w:val="pl-PL"/>
              </w:rPr>
            </w:pPr>
            <w:r>
              <w:rPr>
                <w:rFonts w:ascii="Garamond" w:hAnsi="Garamond"/>
                <w:noProof/>
                <w:lang w:val="sl-SI"/>
              </w:rPr>
              <w:drawing>
                <wp:inline distT="0" distB="0" distL="0" distR="0">
                  <wp:extent cx="795655" cy="451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5655" cy="451485"/>
                          </a:xfrm>
                          <a:prstGeom prst="rect">
                            <a:avLst/>
                          </a:prstGeom>
                          <a:noFill/>
                          <a:ln>
                            <a:noFill/>
                          </a:ln>
                        </pic:spPr>
                      </pic:pic>
                    </a:graphicData>
                  </a:graphic>
                </wp:inline>
              </w:drawing>
            </w:r>
          </w:p>
        </w:tc>
        <w:tc>
          <w:tcPr>
            <w:tcW w:w="1530" w:type="dxa"/>
          </w:tcPr>
          <w:p w:rsidR="007C64E6" w:rsidRPr="00BD3D78" w:rsidRDefault="007C64E6" w:rsidP="001B7A92">
            <w:pPr>
              <w:pStyle w:val="normal0"/>
              <w:jc w:val="center"/>
              <w:rPr>
                <w:rFonts w:ascii="Garamond" w:hAnsi="Garamond"/>
                <w:lang w:val="pl-PL"/>
              </w:rPr>
            </w:pPr>
            <w:r>
              <w:rPr>
                <w:rFonts w:ascii="Garamond" w:hAnsi="Garamond"/>
                <w:lang w:val="pl-PL"/>
              </w:rPr>
              <w:t>5,39</w:t>
            </w:r>
          </w:p>
        </w:tc>
      </w:tr>
      <w:tr w:rsidR="007C64E6" w:rsidRPr="00BD3D78" w:rsidTr="001B7A92">
        <w:tblPrEx>
          <w:tblCellMar>
            <w:top w:w="0" w:type="dxa"/>
            <w:bottom w:w="0" w:type="dxa"/>
          </w:tblCellMar>
        </w:tblPrEx>
        <w:tc>
          <w:tcPr>
            <w:tcW w:w="4338" w:type="dxa"/>
          </w:tcPr>
          <w:p w:rsidR="007C64E6" w:rsidRPr="00BD3D78" w:rsidRDefault="007C64E6" w:rsidP="001B7A92">
            <w:pPr>
              <w:pStyle w:val="normal0"/>
              <w:rPr>
                <w:rFonts w:ascii="Garamond" w:hAnsi="Garamond"/>
                <w:lang w:val="pl-PL"/>
              </w:rPr>
            </w:pPr>
            <w:r w:rsidRPr="00BD3D78">
              <w:rPr>
                <w:rFonts w:ascii="Garamond" w:hAnsi="Garamond"/>
                <w:lang w:val="pl-PL"/>
              </w:rPr>
              <w:t>standardna napaka razlike</w:t>
            </w:r>
          </w:p>
        </w:tc>
        <w:tc>
          <w:tcPr>
            <w:tcW w:w="2970" w:type="dxa"/>
          </w:tcPr>
          <w:p w:rsidR="007C64E6" w:rsidRDefault="007C64E6" w:rsidP="001B7A92">
            <w:pPr>
              <w:pStyle w:val="normal0"/>
              <w:rPr>
                <w:rFonts w:ascii="Garamond" w:hAnsi="Garamond"/>
                <w:lang w:val="pl-PL"/>
              </w:rPr>
            </w:pPr>
            <w:r>
              <w:rPr>
                <w:rFonts w:ascii="Garamond" w:hAnsi="Garamond"/>
                <w:noProof/>
                <w:lang w:val="sl-SI"/>
              </w:rPr>
              <w:drawing>
                <wp:inline distT="0" distB="0" distL="0" distR="0">
                  <wp:extent cx="1247140" cy="3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140" cy="368300"/>
                          </a:xfrm>
                          <a:prstGeom prst="rect">
                            <a:avLst/>
                          </a:prstGeom>
                          <a:noFill/>
                          <a:ln>
                            <a:noFill/>
                          </a:ln>
                        </pic:spPr>
                      </pic:pic>
                    </a:graphicData>
                  </a:graphic>
                </wp:inline>
              </w:drawing>
            </w:r>
          </w:p>
          <w:p w:rsidR="007C64E6" w:rsidRPr="007B5FA7" w:rsidRDefault="007C64E6" w:rsidP="001B7A92">
            <w:pPr>
              <w:pStyle w:val="normal0"/>
              <w:rPr>
                <w:rFonts w:ascii="Garamond" w:hAnsi="Garamond"/>
                <w:lang w:val="pl-PL"/>
              </w:rPr>
            </w:pPr>
            <w:r w:rsidRPr="003E2FBE">
              <w:rPr>
                <w:position w:val="-16"/>
              </w:rPr>
              <w:object w:dxaOrig="2100" w:dyaOrig="480">
                <v:shape id="_x0000_i1028" type="#_x0000_t75" style="width:107.25pt;height:24.75pt" o:ole="">
                  <v:imagedata r:id="rId21" o:title=""/>
                </v:shape>
                <o:OLEObject Type="Embed" ProgID="Equation.3" ShapeID="_x0000_i1028" DrawAspect="Content" ObjectID="_1456735998" r:id="rId22"/>
              </w:object>
            </w:r>
          </w:p>
        </w:tc>
        <w:tc>
          <w:tcPr>
            <w:tcW w:w="1530" w:type="dxa"/>
          </w:tcPr>
          <w:p w:rsidR="007C64E6" w:rsidRDefault="007C64E6" w:rsidP="001B7A92">
            <w:pPr>
              <w:pStyle w:val="normal0"/>
              <w:jc w:val="center"/>
              <w:rPr>
                <w:rFonts w:ascii="Garamond" w:hAnsi="Garamond"/>
                <w:lang w:val="pl-PL"/>
              </w:rPr>
            </w:pPr>
          </w:p>
          <w:p w:rsidR="007C64E6" w:rsidRPr="00BD3D78" w:rsidRDefault="007C64E6" w:rsidP="001B7A92">
            <w:pPr>
              <w:pStyle w:val="normal0"/>
              <w:jc w:val="center"/>
              <w:rPr>
                <w:rFonts w:ascii="Garamond" w:hAnsi="Garamond"/>
                <w:lang w:val="pl-PL"/>
              </w:rPr>
            </w:pPr>
            <w:r>
              <w:rPr>
                <w:rFonts w:ascii="Garamond" w:hAnsi="Garamond"/>
                <w:lang w:val="pl-PL"/>
              </w:rPr>
              <w:t>6,93</w:t>
            </w:r>
          </w:p>
        </w:tc>
      </w:tr>
      <w:tr w:rsidR="007C64E6" w:rsidRPr="00BD3D78" w:rsidTr="001B7A92">
        <w:tblPrEx>
          <w:tblCellMar>
            <w:top w:w="0" w:type="dxa"/>
            <w:bottom w:w="0" w:type="dxa"/>
          </w:tblCellMar>
        </w:tblPrEx>
        <w:tc>
          <w:tcPr>
            <w:tcW w:w="4338" w:type="dxa"/>
          </w:tcPr>
          <w:p w:rsidR="007C64E6" w:rsidRPr="00BD3D78" w:rsidRDefault="007C64E6" w:rsidP="001B7A92">
            <w:pPr>
              <w:pStyle w:val="normal0"/>
              <w:rPr>
                <w:rFonts w:ascii="Garamond" w:hAnsi="Garamond"/>
                <w:lang w:val="pl-PL"/>
              </w:rPr>
            </w:pPr>
            <w:r>
              <w:rPr>
                <w:rFonts w:ascii="Garamond" w:hAnsi="Garamond"/>
                <w:lang w:val="pl-PL"/>
              </w:rPr>
              <w:t>t</w:t>
            </w:r>
            <w:r w:rsidRPr="00BD3D78">
              <w:rPr>
                <w:rFonts w:ascii="Garamond" w:hAnsi="Garamond"/>
                <w:lang w:val="pl-PL"/>
              </w:rPr>
              <w:t>-vrednost</w:t>
            </w:r>
          </w:p>
        </w:tc>
        <w:tc>
          <w:tcPr>
            <w:tcW w:w="2970" w:type="dxa"/>
          </w:tcPr>
          <w:p w:rsidR="007C64E6" w:rsidRPr="00BD3D78" w:rsidRDefault="007C64E6" w:rsidP="001B7A92">
            <w:pPr>
              <w:pStyle w:val="normal0"/>
              <w:rPr>
                <w:rFonts w:ascii="Garamond" w:hAnsi="Garamond"/>
                <w:lang w:val="pl-PL"/>
              </w:rPr>
            </w:pPr>
            <w:r w:rsidRPr="003E2FBE">
              <w:rPr>
                <w:position w:val="-28"/>
              </w:rPr>
              <w:object w:dxaOrig="1700" w:dyaOrig="660">
                <v:shape id="_x0000_i1029" type="#_x0000_t75" style="width:84.75pt;height:33pt" o:ole="">
                  <v:imagedata r:id="rId23" o:title=""/>
                </v:shape>
                <o:OLEObject Type="Embed" ProgID="Equation.3" ShapeID="_x0000_i1029" DrawAspect="Content" ObjectID="_1456735999" r:id="rId24"/>
              </w:object>
            </w:r>
          </w:p>
        </w:tc>
        <w:tc>
          <w:tcPr>
            <w:tcW w:w="1530" w:type="dxa"/>
          </w:tcPr>
          <w:p w:rsidR="007C64E6" w:rsidRDefault="007C64E6" w:rsidP="001B7A92">
            <w:pPr>
              <w:pStyle w:val="normal0"/>
              <w:jc w:val="center"/>
              <w:rPr>
                <w:rFonts w:ascii="Garamond" w:hAnsi="Garamond"/>
                <w:lang w:val="pl-PL"/>
              </w:rPr>
            </w:pPr>
          </w:p>
          <w:p w:rsidR="007C64E6" w:rsidRPr="00BD3D78" w:rsidRDefault="007C64E6" w:rsidP="001B7A92">
            <w:pPr>
              <w:pStyle w:val="normal0"/>
              <w:jc w:val="center"/>
              <w:rPr>
                <w:rFonts w:ascii="Garamond" w:hAnsi="Garamond"/>
                <w:lang w:val="pl-PL"/>
              </w:rPr>
            </w:pPr>
            <w:r>
              <w:rPr>
                <w:rFonts w:ascii="Garamond" w:hAnsi="Garamond"/>
                <w:lang w:val="pl-PL"/>
              </w:rPr>
              <w:t>2,31</w:t>
            </w:r>
          </w:p>
        </w:tc>
      </w:tr>
      <w:tr w:rsidR="007C64E6" w:rsidRPr="00BD3D78" w:rsidTr="001B7A92">
        <w:tblPrEx>
          <w:tblCellMar>
            <w:top w:w="0" w:type="dxa"/>
            <w:bottom w:w="0" w:type="dxa"/>
          </w:tblCellMar>
        </w:tblPrEx>
        <w:tc>
          <w:tcPr>
            <w:tcW w:w="4338" w:type="dxa"/>
          </w:tcPr>
          <w:p w:rsidR="007C64E6" w:rsidRDefault="007C64E6" w:rsidP="001B7A92">
            <w:pPr>
              <w:pStyle w:val="normal0"/>
              <w:rPr>
                <w:rFonts w:ascii="Garamond" w:hAnsi="Garamond"/>
                <w:lang w:val="pl-PL"/>
              </w:rPr>
            </w:pPr>
            <w:r>
              <w:rPr>
                <w:rFonts w:ascii="Garamond" w:hAnsi="Garamond"/>
                <w:lang w:val="pl-PL"/>
              </w:rPr>
              <w:t>kritična t vrednost za 5%</w:t>
            </w:r>
          </w:p>
        </w:tc>
        <w:tc>
          <w:tcPr>
            <w:tcW w:w="2970" w:type="dxa"/>
          </w:tcPr>
          <w:p w:rsidR="007C64E6" w:rsidRDefault="007C64E6" w:rsidP="001B7A92">
            <w:pPr>
              <w:pStyle w:val="normal0"/>
            </w:pPr>
            <w:r w:rsidRPr="003E2FBE">
              <w:rPr>
                <w:position w:val="-10"/>
              </w:rPr>
              <w:object w:dxaOrig="1900" w:dyaOrig="320">
                <v:shape id="_x0000_i1030" type="#_x0000_t75" style="width:95.25pt;height:15.75pt" o:ole="">
                  <v:imagedata r:id="rId25" o:title=""/>
                </v:shape>
                <o:OLEObject Type="Embed" ProgID="Equation.3" ShapeID="_x0000_i1030" DrawAspect="Content" ObjectID="_1456736000" r:id="rId26"/>
              </w:object>
            </w:r>
          </w:p>
        </w:tc>
        <w:tc>
          <w:tcPr>
            <w:tcW w:w="1530" w:type="dxa"/>
          </w:tcPr>
          <w:p w:rsidR="007C64E6" w:rsidRDefault="007C64E6" w:rsidP="001B7A92">
            <w:pPr>
              <w:pStyle w:val="normal0"/>
              <w:jc w:val="center"/>
              <w:rPr>
                <w:rFonts w:ascii="Garamond" w:hAnsi="Garamond"/>
                <w:lang w:val="pl-PL"/>
              </w:rPr>
            </w:pPr>
            <w:r>
              <w:rPr>
                <w:rFonts w:ascii="Garamond" w:hAnsi="Garamond"/>
                <w:lang w:val="pl-PL"/>
              </w:rPr>
              <w:t>t=2,052</w:t>
            </w:r>
          </w:p>
        </w:tc>
      </w:tr>
      <w:tr w:rsidR="007C64E6" w:rsidRPr="00BD3D78" w:rsidTr="001B7A92">
        <w:tblPrEx>
          <w:tblCellMar>
            <w:top w:w="0" w:type="dxa"/>
            <w:bottom w:w="0" w:type="dxa"/>
          </w:tblCellMar>
        </w:tblPrEx>
        <w:trPr>
          <w:trHeight w:val="880"/>
        </w:trPr>
        <w:tc>
          <w:tcPr>
            <w:tcW w:w="8838" w:type="dxa"/>
            <w:gridSpan w:val="3"/>
          </w:tcPr>
          <w:p w:rsidR="007C64E6" w:rsidRPr="002618E7" w:rsidRDefault="007C64E6" w:rsidP="001B7A92">
            <w:pPr>
              <w:pStyle w:val="normal0"/>
              <w:spacing w:line="480" w:lineRule="auto"/>
              <w:jc w:val="center"/>
              <w:rPr>
                <w:rFonts w:ascii="Garamond" w:hAnsi="Garamond"/>
                <w:sz w:val="36"/>
                <w:szCs w:val="36"/>
                <w:lang w:val="pl-PL"/>
              </w:rPr>
            </w:pPr>
            <w:r>
              <w:rPr>
                <w:rFonts w:ascii="Garamond" w:hAnsi="Garamond"/>
                <w:sz w:val="36"/>
                <w:szCs w:val="36"/>
                <w:lang w:val="pl-PL"/>
              </w:rPr>
              <w:t>z = 2,31</w:t>
            </w:r>
            <w:r w:rsidRPr="002618E7">
              <w:rPr>
                <w:rFonts w:ascii="Garamond" w:hAnsi="Garamond"/>
                <w:sz w:val="36"/>
                <w:szCs w:val="36"/>
                <w:lang w:val="pl-PL"/>
              </w:rPr>
              <w:t xml:space="preserve"> </w:t>
            </w:r>
            <w:r w:rsidRPr="002618E7">
              <w:rPr>
                <w:rFonts w:ascii="Garamond" w:hAnsi="Garamond"/>
                <w:sz w:val="36"/>
                <w:szCs w:val="36"/>
              </w:rPr>
              <w:sym w:font="Symbol" w:char="F03E"/>
            </w:r>
            <w:r w:rsidRPr="002618E7">
              <w:rPr>
                <w:rFonts w:ascii="Garamond" w:hAnsi="Garamond"/>
                <w:sz w:val="36"/>
                <w:szCs w:val="36"/>
                <w:lang w:val="pl-PL"/>
              </w:rPr>
              <w:t xml:space="preserve"> 2,</w:t>
            </w:r>
            <w:r>
              <w:rPr>
                <w:rFonts w:ascii="Garamond" w:hAnsi="Garamond"/>
                <w:sz w:val="36"/>
                <w:szCs w:val="36"/>
                <w:lang w:val="pl-PL"/>
              </w:rPr>
              <w:t>0</w:t>
            </w:r>
            <w:r w:rsidRPr="002618E7">
              <w:rPr>
                <w:rFonts w:ascii="Garamond" w:hAnsi="Garamond"/>
                <w:sz w:val="36"/>
                <w:szCs w:val="36"/>
                <w:lang w:val="pl-PL"/>
              </w:rPr>
              <w:t>5</w:t>
            </w:r>
            <w:r>
              <w:rPr>
                <w:rFonts w:ascii="Garamond" w:hAnsi="Garamond"/>
                <w:sz w:val="36"/>
                <w:szCs w:val="36"/>
                <w:lang w:val="pl-PL"/>
              </w:rPr>
              <w:t>2</w:t>
            </w:r>
          </w:p>
          <w:p w:rsidR="007C64E6" w:rsidRPr="00BD3D78" w:rsidRDefault="007C64E6" w:rsidP="001B7A92">
            <w:pPr>
              <w:pStyle w:val="normal0"/>
              <w:rPr>
                <w:rFonts w:ascii="Garamond" w:hAnsi="Garamond"/>
                <w:lang w:val="pl-PL"/>
              </w:rPr>
            </w:pPr>
            <w:r w:rsidRPr="00BD3D78">
              <w:rPr>
                <w:rFonts w:ascii="Garamond" w:hAnsi="Garamond"/>
                <w:lang w:val="pl-PL"/>
              </w:rPr>
              <w:t xml:space="preserve">Razlika je statistično pomembna na ravni </w:t>
            </w:r>
            <w:smartTag w:uri="urn:schemas-microsoft-com:office:smarttags" w:element="metricconverter">
              <w:smartTagPr>
                <w:attr w:name="ProductID" w:val="0,05 in"/>
              </w:smartTagPr>
              <w:r w:rsidRPr="00BD3D78">
                <w:rPr>
                  <w:rFonts w:ascii="Garamond" w:hAnsi="Garamond"/>
                  <w:lang w:val="pl-PL"/>
                </w:rPr>
                <w:t>0,0</w:t>
              </w:r>
              <w:r>
                <w:rPr>
                  <w:rFonts w:ascii="Garamond" w:hAnsi="Garamond"/>
                  <w:lang w:val="pl-PL"/>
                </w:rPr>
                <w:t>5</w:t>
              </w:r>
              <w:r w:rsidRPr="00BD3D78">
                <w:rPr>
                  <w:rFonts w:ascii="Garamond" w:hAnsi="Garamond"/>
                  <w:lang w:val="pl-PL"/>
                </w:rPr>
                <w:t xml:space="preserve"> in</w:t>
              </w:r>
            </w:smartTag>
            <w:r>
              <w:rPr>
                <w:rFonts w:ascii="Garamond" w:hAnsi="Garamond"/>
                <w:lang w:val="pl-PL"/>
              </w:rPr>
              <w:t xml:space="preserve"> s tveganjem 5</w:t>
            </w:r>
            <w:r w:rsidRPr="00BD3D78">
              <w:rPr>
                <w:rFonts w:ascii="Garamond" w:hAnsi="Garamond"/>
                <w:lang w:val="pl-PL"/>
              </w:rPr>
              <w:t>% zavrnemo ničelno hipotezo. Aritmetični sredini osnovnih množic se razlikujeta.</w:t>
            </w:r>
          </w:p>
        </w:tc>
      </w:tr>
    </w:tbl>
    <w:p w:rsidR="007C64E6" w:rsidRDefault="007C64E6" w:rsidP="007C64E6">
      <w:pPr>
        <w:pStyle w:val="normal0"/>
        <w:spacing w:line="480" w:lineRule="auto"/>
        <w:rPr>
          <w:lang w:val="pl-PL"/>
        </w:rPr>
      </w:pPr>
    </w:p>
    <w:p w:rsidR="007C64E6" w:rsidRPr="005F0EA9" w:rsidRDefault="007C64E6" w:rsidP="007C64E6">
      <w:pPr>
        <w:pStyle w:val="normal0"/>
        <w:spacing w:line="480" w:lineRule="auto"/>
        <w:rPr>
          <w:rFonts w:ascii="Garamond" w:hAnsi="Garamond"/>
          <w:lang w:val="pl-PL"/>
        </w:rPr>
      </w:pPr>
      <w:r w:rsidRPr="005F0EA9">
        <w:rPr>
          <w:rFonts w:ascii="Garamond" w:hAnsi="Garamond"/>
          <w:lang w:val="pl-PL"/>
        </w:rPr>
        <w:lastRenderedPageBreak/>
        <w:t>*pri določanju prostostnih stopinj g1 in g2 je potrebna velika pazljivost. V našem primeru je za g1 uporabljen numerus prvega vzorca (18-1), toda ne zato ker je prvi, ampak zato ker ima večjo varianco (njegova varianca je v števcu izraza za F). Za g2 je uporabljen numerus drugega vzorca (11-1), ker je to vzorec z manjšo varianco (in ne zato ker je drugi).</w:t>
      </w:r>
    </w:p>
    <w:p w:rsidR="007C64E6" w:rsidRDefault="007C64E6" w:rsidP="007C64E6">
      <w:pPr>
        <w:pStyle w:val="normal0"/>
        <w:spacing w:line="480" w:lineRule="auto"/>
        <w:rPr>
          <w:lang w:val="pl-PL"/>
        </w:rPr>
      </w:pPr>
    </w:p>
    <w:p w:rsidR="007C64E6" w:rsidRPr="00BB4020" w:rsidRDefault="007C64E6" w:rsidP="007C64E6">
      <w:pPr>
        <w:rPr>
          <w:rFonts w:ascii="Trebuchet MS" w:hAnsi="Trebuchet MS" w:cs="Arial"/>
          <w:caps/>
          <w:sz w:val="32"/>
          <w:szCs w:val="32"/>
          <w:lang w:val="pl-PL"/>
        </w:rPr>
      </w:pPr>
      <w:r w:rsidRPr="00BB4020">
        <w:rPr>
          <w:rFonts w:ascii="Trebuchet MS" w:hAnsi="Trebuchet MS" w:cs="Arial"/>
          <w:caps/>
          <w:sz w:val="32"/>
          <w:szCs w:val="32"/>
          <w:lang w:val="pl-PL"/>
        </w:rPr>
        <w:t xml:space="preserve">5. Značilnosti </w:t>
      </w:r>
      <w:r w:rsidRPr="003722D5">
        <w:rPr>
          <w:rFonts w:ascii="Trebuchet MS" w:hAnsi="Trebuchet MS" w:cs="Arial"/>
          <w:sz w:val="32"/>
          <w:szCs w:val="32"/>
          <w:lang w:val="pl-PL"/>
        </w:rPr>
        <w:t>t</w:t>
      </w:r>
      <w:r w:rsidRPr="00BB4020">
        <w:rPr>
          <w:rFonts w:ascii="Trebuchet MS" w:hAnsi="Trebuchet MS" w:cs="Arial"/>
          <w:caps/>
          <w:sz w:val="32"/>
          <w:szCs w:val="32"/>
          <w:lang w:val="pl-PL"/>
        </w:rPr>
        <w:t>-preizkusa</w:t>
      </w:r>
    </w:p>
    <w:p w:rsidR="007C64E6" w:rsidRPr="00BD3D78" w:rsidRDefault="007C64E6" w:rsidP="007C64E6">
      <w:pPr>
        <w:spacing w:line="240" w:lineRule="auto"/>
        <w:rPr>
          <w:rFonts w:ascii="Garamond" w:hAnsi="Garamond"/>
          <w:lang w:val="pl-PL"/>
        </w:rPr>
      </w:pPr>
      <w:r w:rsidRPr="00BD3D78">
        <w:rPr>
          <w:rFonts w:ascii="Garamond" w:hAnsi="Garamond"/>
          <w:lang w:val="pl-PL"/>
        </w:rPr>
        <w:t xml:space="preserve">Ob t-preizkusu lahko premislimo še o nekaj značilnostih, ki pa se smiselno nanašajo na skoraj vse preizkuse.  </w:t>
      </w:r>
    </w:p>
    <w:p w:rsidR="007C64E6" w:rsidRPr="00BD3D78" w:rsidRDefault="007C64E6" w:rsidP="007C64E6">
      <w:pPr>
        <w:numPr>
          <w:ilvl w:val="0"/>
          <w:numId w:val="1"/>
        </w:numPr>
        <w:spacing w:line="240" w:lineRule="auto"/>
        <w:rPr>
          <w:rFonts w:ascii="Garamond" w:hAnsi="Garamond"/>
          <w:lang w:val="pl-PL"/>
        </w:rPr>
      </w:pPr>
      <w:r w:rsidRPr="00BD3D78">
        <w:rPr>
          <w:rFonts w:ascii="Garamond" w:hAnsi="Garamond"/>
          <w:lang w:val="pl-PL"/>
        </w:rPr>
        <w:t xml:space="preserve">Tveganje, ki je samo po sebi neprijetno, ima še neko senčno stran. Namreč to, da ob zavrnitvi ničelne hipoteze, nikdar ne vemo, ali se je prav tokrat zgodil redek slučaj, ko je ničelna hipoteza pravilna (mi smo jo pa kot nepravilno zavrnili!). Res je, da je takšnih primerov največ pet odstotkov (pogosto pa še dosti manj), a vendarle: katerakoli zavrnitev je lahko napačna. Ali je pravilna ali napačna nam ostane skrito. </w:t>
      </w:r>
    </w:p>
    <w:p w:rsidR="007C64E6" w:rsidRPr="00BD3D78" w:rsidRDefault="007C64E6" w:rsidP="007C64E6">
      <w:pPr>
        <w:numPr>
          <w:ilvl w:val="0"/>
          <w:numId w:val="1"/>
        </w:numPr>
        <w:spacing w:line="240" w:lineRule="auto"/>
        <w:rPr>
          <w:rFonts w:ascii="Garamond" w:hAnsi="Garamond"/>
          <w:lang w:val="pl-PL"/>
        </w:rPr>
      </w:pPr>
      <w:r w:rsidRPr="00BD3D78">
        <w:rPr>
          <w:rFonts w:ascii="Garamond" w:hAnsi="Garamond"/>
          <w:lang w:val="pl-PL"/>
        </w:rPr>
        <w:t xml:space="preserve">Prikazani preizkus je dvostranski. Na grafičnem prikazu porazdelitve vidimo na obeh straneh </w:t>
      </w:r>
      <w:r>
        <w:rPr>
          <w:rFonts w:ascii="Garamond" w:hAnsi="Garamond"/>
          <w:lang w:val="pl-PL"/>
        </w:rPr>
        <w:t>ploščini</w:t>
      </w:r>
      <w:r w:rsidRPr="00BD3D78">
        <w:rPr>
          <w:rFonts w:ascii="Garamond" w:hAnsi="Garamond"/>
          <w:lang w:val="pl-PL"/>
        </w:rPr>
        <w:t xml:space="preserve">, ki predstavljata tveganje. Pri tveganju 5 odstotkov je 2,5% ploščine na levi strani in 2,5% ploščine na desni strani. Zato </w:t>
      </w:r>
      <w:r>
        <w:rPr>
          <w:rFonts w:ascii="Garamond" w:hAnsi="Garamond"/>
          <w:lang w:val="pl-PL"/>
        </w:rPr>
        <w:t xml:space="preserve">se </w:t>
      </w:r>
      <w:r w:rsidRPr="00BD3D78">
        <w:rPr>
          <w:rFonts w:ascii="Garamond" w:hAnsi="Garamond"/>
          <w:lang w:val="pl-PL"/>
        </w:rPr>
        <w:t xml:space="preserve">v preizkusu </w:t>
      </w:r>
      <w:r>
        <w:rPr>
          <w:rFonts w:ascii="Garamond" w:hAnsi="Garamond"/>
          <w:lang w:val="pl-PL"/>
        </w:rPr>
        <w:t>ne oziramo na predznak</w:t>
      </w:r>
      <w:r w:rsidRPr="00BD3D78">
        <w:rPr>
          <w:rFonts w:ascii="Garamond" w:hAnsi="Garamond"/>
          <w:lang w:val="pl-PL"/>
        </w:rPr>
        <w:t xml:space="preserve"> vrednost</w:t>
      </w:r>
      <w:r>
        <w:rPr>
          <w:rFonts w:ascii="Garamond" w:hAnsi="Garamond"/>
          <w:lang w:val="pl-PL"/>
        </w:rPr>
        <w:t>i</w:t>
      </w:r>
      <w:r w:rsidRPr="00BD3D78">
        <w:rPr>
          <w:rFonts w:ascii="Garamond" w:hAnsi="Garamond"/>
          <w:lang w:val="pl-PL"/>
        </w:rPr>
        <w:t xml:space="preserve"> “t”. Obstaja tudi enostranski t-preizkus. Pri takšnem preizkusu je ničelna hipoteza malo drugačna, drugačne so tudi kritične vrednosti “t”. Tukaj ne bomo podrobneje obravnavali enostranskih preizkusov; ti se na pedagoškem področju uporabljajo le izjemoma. Pri enostranskem “t” preizkusu je</w:t>
      </w:r>
      <w:r>
        <w:rPr>
          <w:rFonts w:ascii="Garamond" w:hAnsi="Garamond"/>
          <w:lang w:val="pl-PL"/>
        </w:rPr>
        <w:t xml:space="preserve"> nezajeti </w:t>
      </w:r>
      <w:r w:rsidRPr="00BD3D78">
        <w:rPr>
          <w:rFonts w:ascii="Garamond" w:hAnsi="Garamond"/>
          <w:lang w:val="pl-PL"/>
        </w:rPr>
        <w:t xml:space="preserve">del </w:t>
      </w:r>
      <w:r>
        <w:rPr>
          <w:rFonts w:ascii="Garamond" w:hAnsi="Garamond"/>
          <w:lang w:val="pl-PL"/>
        </w:rPr>
        <w:t xml:space="preserve">samo </w:t>
      </w:r>
      <w:r w:rsidRPr="00BD3D78">
        <w:rPr>
          <w:rFonts w:ascii="Garamond" w:hAnsi="Garamond"/>
          <w:lang w:val="pl-PL"/>
        </w:rPr>
        <w:t xml:space="preserve">na eni strani porazdelitve. Pri dvostranskem preizkusu je </w:t>
      </w:r>
      <w:r w:rsidRPr="00BD3D78">
        <w:rPr>
          <w:rFonts w:ascii="Garamond" w:hAnsi="Garamond"/>
        </w:rPr>
        <w:t>α</w:t>
      </w:r>
      <w:r w:rsidRPr="00BD3D78">
        <w:rPr>
          <w:rFonts w:ascii="Garamond" w:hAnsi="Garamond"/>
          <w:lang w:val="pl-PL"/>
        </w:rPr>
        <w:t xml:space="preserve">=2P, pri enostranskem pa </w:t>
      </w:r>
      <w:r w:rsidRPr="00BD3D78">
        <w:rPr>
          <w:rFonts w:ascii="Garamond" w:hAnsi="Garamond"/>
        </w:rPr>
        <w:t>α</w:t>
      </w:r>
      <w:r w:rsidRPr="00BD3D78">
        <w:rPr>
          <w:rFonts w:ascii="Garamond" w:hAnsi="Garamond"/>
          <w:lang w:val="pl-PL"/>
        </w:rPr>
        <w:t>=P.</w:t>
      </w:r>
    </w:p>
    <w:p w:rsidR="007C64E6" w:rsidRPr="00BD3D78" w:rsidRDefault="007C64E6" w:rsidP="007C64E6">
      <w:pPr>
        <w:numPr>
          <w:ilvl w:val="0"/>
          <w:numId w:val="1"/>
        </w:numPr>
        <w:spacing w:line="240" w:lineRule="auto"/>
        <w:rPr>
          <w:rFonts w:ascii="Garamond" w:hAnsi="Garamond"/>
          <w:lang w:val="pl-PL"/>
        </w:rPr>
      </w:pPr>
      <w:r w:rsidRPr="00BD3D78">
        <w:rPr>
          <w:rFonts w:ascii="Garamond" w:hAnsi="Garamond"/>
          <w:lang w:val="pl-PL"/>
        </w:rPr>
        <w:t xml:space="preserve">Izraz </w:t>
      </w:r>
      <w:r w:rsidRPr="00BD3D78">
        <w:rPr>
          <w:rFonts w:ascii="Garamond" w:hAnsi="Garamond"/>
          <w:i/>
          <w:lang w:val="pl-PL"/>
        </w:rPr>
        <w:t xml:space="preserve">statistična pomembnost </w:t>
      </w:r>
      <w:r w:rsidRPr="00BD3D78">
        <w:rPr>
          <w:rFonts w:ascii="Garamond" w:hAnsi="Garamond"/>
          <w:lang w:val="pl-PL"/>
        </w:rPr>
        <w:t xml:space="preserve">zahteva nekaj več pojasnil. Ta izraz moramo razumeti ozko statistično, saj ima prav malo skupnega s siceršnjim pomenom izraza </w:t>
      </w:r>
      <w:r w:rsidRPr="00BD3D78">
        <w:rPr>
          <w:rFonts w:ascii="Garamond" w:hAnsi="Garamond"/>
          <w:i/>
          <w:lang w:val="pl-PL"/>
        </w:rPr>
        <w:t>pomembnost!</w:t>
      </w:r>
      <w:r w:rsidRPr="00BD3D78">
        <w:rPr>
          <w:rFonts w:ascii="Garamond" w:hAnsi="Garamond"/>
          <w:lang w:val="pl-PL"/>
        </w:rPr>
        <w:t xml:space="preserve"> Če je neka razlika statistično pomembna, to še sploh ne pomeni, da je vsebinsko pomembna. Lahko, npr. ugotovimo, da je med deklicami in dečki statistično pomembna razlika v dolžini stopala, pa to dejstvo ni za učitelja slovenščine prav nič pomembno. Preveden v vsakdanji govor pomeni izraz </w:t>
      </w:r>
      <w:r w:rsidRPr="00BD3D78">
        <w:rPr>
          <w:rFonts w:ascii="Garamond" w:hAnsi="Garamond"/>
          <w:i/>
          <w:lang w:val="pl-PL"/>
        </w:rPr>
        <w:t>statistična pomembnost</w:t>
      </w:r>
      <w:r w:rsidRPr="00BD3D78">
        <w:rPr>
          <w:rFonts w:ascii="Garamond" w:hAnsi="Garamond"/>
          <w:lang w:val="pl-PL"/>
        </w:rPr>
        <w:t xml:space="preserve"> približno tole: </w:t>
      </w:r>
      <w:r w:rsidRPr="00BD3D78">
        <w:rPr>
          <w:rFonts w:ascii="Garamond" w:hAnsi="Garamond"/>
          <w:i/>
          <w:lang w:val="pl-PL"/>
        </w:rPr>
        <w:t xml:space="preserve">razlika je dovolj velika </w:t>
      </w:r>
      <w:r w:rsidRPr="00BD3D78">
        <w:rPr>
          <w:rFonts w:ascii="Garamond" w:hAnsi="Garamond"/>
          <w:lang w:val="pl-PL"/>
        </w:rPr>
        <w:t xml:space="preserve">(...da jo lahko posplošimo na osnovne množice). </w:t>
      </w:r>
    </w:p>
    <w:p w:rsidR="007C64E6" w:rsidRPr="00BD3D78" w:rsidRDefault="007C64E6" w:rsidP="007C64E6">
      <w:pPr>
        <w:numPr>
          <w:ilvl w:val="0"/>
          <w:numId w:val="1"/>
        </w:numPr>
        <w:spacing w:line="240" w:lineRule="auto"/>
        <w:rPr>
          <w:rFonts w:ascii="Garamond" w:hAnsi="Garamond"/>
          <w:lang w:val="pl-PL"/>
        </w:rPr>
      </w:pPr>
      <w:r w:rsidRPr="00BD3D78">
        <w:rPr>
          <w:rFonts w:ascii="Garamond" w:hAnsi="Garamond"/>
          <w:lang w:val="pl-PL"/>
        </w:rPr>
        <w:t xml:space="preserve">Pojem statistične pomembnosti se nanaša </w:t>
      </w:r>
      <w:r w:rsidRPr="00BD3D78">
        <w:rPr>
          <w:rFonts w:ascii="Garamond" w:hAnsi="Garamond"/>
          <w:b/>
          <w:lang w:val="pl-PL"/>
        </w:rPr>
        <w:t>samo</w:t>
      </w:r>
      <w:r w:rsidRPr="00BD3D78">
        <w:rPr>
          <w:rFonts w:ascii="Garamond" w:hAnsi="Garamond"/>
          <w:lang w:val="pl-PL"/>
        </w:rPr>
        <w:t xml:space="preserve"> na vzorčne parametre; nikdar pa ne na populacijske. Zato ne moremo reči, npr.: “Aritmetični sredini osnovnih množic se statistično pomembno razlikujeta”. Kadar rečemo, “tale razlika je statistično pomembna”, ne smemo pomisliti na osnovne množice.</w:t>
      </w:r>
    </w:p>
    <w:p w:rsidR="007C64E6" w:rsidRPr="00BD3D78" w:rsidRDefault="007C64E6" w:rsidP="007C64E6">
      <w:pPr>
        <w:numPr>
          <w:ilvl w:val="0"/>
          <w:numId w:val="1"/>
        </w:numPr>
        <w:spacing w:line="240" w:lineRule="auto"/>
        <w:rPr>
          <w:rFonts w:ascii="Garamond" w:hAnsi="Garamond"/>
          <w:lang w:val="pl-PL"/>
        </w:rPr>
      </w:pPr>
      <w:r w:rsidRPr="00BD3D78">
        <w:rPr>
          <w:rFonts w:ascii="Garamond" w:hAnsi="Garamond"/>
          <w:lang w:val="pl-PL"/>
        </w:rPr>
        <w:lastRenderedPageBreak/>
        <w:t>Po</w:t>
      </w:r>
      <w:r>
        <w:rPr>
          <w:rFonts w:ascii="Garamond" w:hAnsi="Garamond"/>
          <w:lang w:val="pl-PL"/>
        </w:rPr>
        <w:t xml:space="preserve"> drugi strani pa</w:t>
      </w:r>
      <w:r w:rsidRPr="00BD3D78">
        <w:rPr>
          <w:rFonts w:ascii="Garamond" w:hAnsi="Garamond"/>
          <w:lang w:val="pl-PL"/>
        </w:rPr>
        <w:t xml:space="preserve"> se ničelne hipoteze nanašajo samo na osnovne množice! Zakaj? Najprej zato, ker o množicah res ne vemo tega, kar se sprašujemo. Zato o neznanem v osnovni množici postavimo hipotezo. Razlika v vzorcu nam je znana (lahko jo izračunamo, in to vsakokrat tudi zares naredimo) in o znanem nima smisla postaviti hipoteze. Hipoteze se postavljajo nasplošno o neznanem in ne o znanem. O tem ali bo včeraj deževalo, nima smisla postavljati hipoteze (saj to že vemo); smiselno pa je postaviti hipotezo o tem, ali bo jutri deževalo (saj tega še ne vemo). Ničelne hipoteze o vzorcih ne postavljamo tudi zato, ker nas vzorci pravzaprav ne zanimajo</w:t>
      </w:r>
      <w:r>
        <w:rPr>
          <w:rFonts w:ascii="Garamond" w:hAnsi="Garamond"/>
          <w:lang w:val="pl-PL"/>
        </w:rPr>
        <w:t>. V</w:t>
      </w:r>
      <w:r w:rsidRPr="00BD3D78">
        <w:rPr>
          <w:rFonts w:ascii="Garamond" w:hAnsi="Garamond"/>
          <w:lang w:val="pl-PL"/>
        </w:rPr>
        <w:t xml:space="preserve"> resnici nas zanimajo samo osnovne množice. </w:t>
      </w:r>
    </w:p>
    <w:p w:rsidR="00CB5B30" w:rsidRDefault="007C64E6" w:rsidP="007C64E6">
      <w:r w:rsidRPr="00BD3D78">
        <w:rPr>
          <w:rFonts w:ascii="Garamond" w:hAnsi="Garamond"/>
          <w:lang w:val="pl-PL"/>
        </w:rPr>
        <w:t>Pogosto na začetku preučevanja vzgojnih pojavov postavimo raziskovalno hipotezo. Postavimo jo na podlagi tega, kar o teh pojavih že od prej vemo. Lahko je pravilna, ali pa tudi ne. To se bo šele pokazalo. Ničelna hipoteza je praktično vedno nasprotna tistemu, kar zares predvidevamo, torej je</w:t>
      </w:r>
      <w:r w:rsidRPr="00BD3D78">
        <w:rPr>
          <w:rFonts w:ascii="Garamond" w:hAnsi="Garamond"/>
          <w:i/>
          <w:lang w:val="pl-PL"/>
        </w:rPr>
        <w:t xml:space="preserve"> nasprotna raziskovalni hipotezi.</w:t>
      </w:r>
      <w:r w:rsidRPr="00BD3D78">
        <w:rPr>
          <w:rFonts w:ascii="Garamond" w:hAnsi="Garamond"/>
          <w:lang w:val="pl-PL"/>
        </w:rPr>
        <w:t xml:space="preserve"> Kaj naprimer pomeni raziskovalna hipoteza “uspeh učencev, ki se vozijo v šolo, se razlikuje od uspeha učencev, ki se ne vozijo”? To preprosto pomeni, da mislimo, da je uspešnost povezana z vožnjo v šolo. </w:t>
      </w:r>
      <w:r>
        <w:rPr>
          <w:rFonts w:ascii="Garamond" w:hAnsi="Garamond"/>
          <w:lang w:val="pl-PL"/>
        </w:rPr>
        <w:t xml:space="preserve">Nekateri </w:t>
      </w:r>
      <w:r w:rsidRPr="00BD3D78">
        <w:rPr>
          <w:rFonts w:ascii="Garamond" w:hAnsi="Garamond"/>
          <w:lang w:val="pl-PL"/>
        </w:rPr>
        <w:t>učenci veliko časa izgubijo z vožnjo, zato jim ostane manj časa in energije za učenje. Za trditvami o razliki se skoraj vedno skriva povezanost med pojavi. Razlika v nekih stališčih med dečki in deklicami enostavno pomeni, da so stališča povezana s spolom, da spol vpliva na stališča</w:t>
      </w:r>
      <w:r>
        <w:rPr>
          <w:rFonts w:ascii="Garamond" w:hAnsi="Garamond"/>
          <w:lang w:val="pl-PL"/>
        </w:rPr>
        <w:t>.</w:t>
      </w:r>
      <w:r w:rsidRPr="00BD3D78">
        <w:rPr>
          <w:rFonts w:ascii="Garamond" w:hAnsi="Garamond"/>
          <w:lang w:val="pl-PL"/>
        </w:rPr>
        <w:t xml:space="preserve"> Razlika v načinu poučevanja med bolj izkušenimi in manj izkušenimi učitelji pomeni, da izkušnje vplivajo na način poučevanja. Takšnih primerov bi lahko našli nešteto. Če bi resno mislili z ničelno hipotezo (“ni razlike...”), bi pravzaprav rekli: “Pojav A ne vpliva na pojav B”. Proučevanje nepovezanih pojavov pa nima veliko smisla. Nepovezanih pojavov je na svetu preveč, da bi bilo vredno vlagati energijo v dokazovanje njihove nepovezanosti. Dokazovanje nepovezanosti pojavov je smiselno le v izjemno redkih primerih, npr. ko vse teorije trdijo, da sta pojava povezana, nam se pa zdi, da nista. V takem primeru želimo ovreči neko znanstveno zmoto in </w:t>
      </w:r>
      <w:r>
        <w:rPr>
          <w:rFonts w:ascii="Garamond" w:hAnsi="Garamond"/>
          <w:lang w:val="pl-PL"/>
        </w:rPr>
        <w:t>pokazati</w:t>
      </w:r>
      <w:r w:rsidRPr="00BD3D78">
        <w:rPr>
          <w:rFonts w:ascii="Garamond" w:hAnsi="Garamond"/>
          <w:lang w:val="pl-PL"/>
        </w:rPr>
        <w:t xml:space="preserve"> da sta A in B  nepovezana. Povrhu pa smo že videli, da tudi v primeru, ko ničelno hipotezo obdržimo, tega ne </w:t>
      </w:r>
      <w:r>
        <w:rPr>
          <w:rFonts w:ascii="Garamond" w:hAnsi="Garamond"/>
          <w:lang w:val="pl-PL"/>
        </w:rPr>
        <w:t xml:space="preserve">moremo </w:t>
      </w:r>
      <w:r w:rsidRPr="00BD3D78">
        <w:rPr>
          <w:rFonts w:ascii="Garamond" w:hAnsi="Garamond"/>
          <w:lang w:val="pl-PL"/>
        </w:rPr>
        <w:t>šte</w:t>
      </w:r>
      <w:r>
        <w:rPr>
          <w:rFonts w:ascii="Garamond" w:hAnsi="Garamond"/>
          <w:lang w:val="pl-PL"/>
        </w:rPr>
        <w:t>ti</w:t>
      </w:r>
      <w:r w:rsidRPr="00BD3D78">
        <w:rPr>
          <w:rFonts w:ascii="Garamond" w:hAnsi="Garamond"/>
          <w:lang w:val="pl-PL"/>
        </w:rPr>
        <w:t xml:space="preserve"> kot dokaz, da je res pravilna. Takšen izid preizkusa </w:t>
      </w:r>
      <w:r>
        <w:rPr>
          <w:rFonts w:ascii="Garamond" w:hAnsi="Garamond"/>
          <w:lang w:val="pl-PL"/>
        </w:rPr>
        <w:t>razumemo</w:t>
      </w:r>
      <w:r w:rsidRPr="00BD3D78">
        <w:rPr>
          <w:rFonts w:ascii="Garamond" w:hAnsi="Garamond"/>
          <w:lang w:val="pl-PL"/>
        </w:rPr>
        <w:t xml:space="preserve"> kot pomanjkanje kakršnegakoli dokaza. Zato prikazani statistični preizkus ničelne hipoteze sploh ni primeren za dokazovanje pravilnosti ničelne </w:t>
      </w:r>
      <w:r w:rsidRPr="00BD3D78">
        <w:rPr>
          <w:rFonts w:ascii="Garamond" w:hAnsi="Garamond"/>
          <w:lang w:val="pl-PL"/>
        </w:rPr>
        <w:lastRenderedPageBreak/>
        <w:t>hipoteze (tudi, če bi z njo mislili resno). Zaključimo na kratko: ničelno hipotezo postavljamo predvsem zaradi postopka, resno pa mislimo z nasprotno hipotezo. Zato je “življenjska doba”  ničelne hipoteze zelo kratka: nastane na začetku preizkusa in se konča na koncu preizkusa.</w:t>
      </w:r>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45B7"/>
    <w:multiLevelType w:val="hybridMultilevel"/>
    <w:tmpl w:val="90D49F7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BE"/>
    <w:rsid w:val="00270737"/>
    <w:rsid w:val="005E07E7"/>
    <w:rsid w:val="007C64E6"/>
    <w:rsid w:val="00854CBE"/>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E6"/>
    <w:pPr>
      <w:spacing w:after="0" w:line="360" w:lineRule="auto"/>
    </w:pPr>
    <w:rPr>
      <w:rFonts w:ascii="Times New Roman" w:eastAsia="Times New Roman" w:hAnsi="Times New Roman" w:cs="Times New Roman"/>
      <w:sz w:val="28"/>
      <w:szCs w:val="24"/>
      <w:lang w:eastAsia="sl-SI"/>
    </w:rPr>
  </w:style>
  <w:style w:type="paragraph" w:styleId="Heading1">
    <w:name w:val="heading 1"/>
    <w:next w:val="Normal"/>
    <w:link w:val="Heading1Char"/>
    <w:qFormat/>
    <w:rsid w:val="007C64E6"/>
    <w:pPr>
      <w:keepNext/>
      <w:spacing w:after="0" w:line="240" w:lineRule="auto"/>
      <w:outlineLvl w:val="0"/>
    </w:pPr>
    <w:rPr>
      <w:rFonts w:ascii="Trebuchet MS" w:eastAsia="Times New Roman" w:hAnsi="Trebuchet MS" w:cs="Times New Roman"/>
      <w:caps/>
      <w:sz w:val="32"/>
      <w:szCs w:val="20"/>
      <w:lang w:eastAsia="sl-SI"/>
    </w:rPr>
  </w:style>
  <w:style w:type="paragraph" w:styleId="Heading2">
    <w:name w:val="heading 2"/>
    <w:basedOn w:val="Normal"/>
    <w:next w:val="Normal"/>
    <w:link w:val="Heading2Char"/>
    <w:uiPriority w:val="9"/>
    <w:semiHidden/>
    <w:unhideWhenUsed/>
    <w:qFormat/>
    <w:rsid w:val="007C64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7C64E6"/>
    <w:pPr>
      <w:keepLines w:val="0"/>
      <w:spacing w:before="0"/>
      <w:jc w:val="right"/>
      <w:outlineLvl w:val="2"/>
    </w:pPr>
    <w:rPr>
      <w:rFonts w:ascii="Trebuchet MS" w:eastAsia="Times New Roman" w:hAnsi="Trebuchet MS" w:cs="Times New Roman"/>
      <w:b w:val="0"/>
      <w:bCs w:val="0"/>
      <w:smallCaps/>
      <w:color w:val="auto"/>
      <w:sz w:val="32"/>
      <w:szCs w:val="20"/>
    </w:rPr>
  </w:style>
  <w:style w:type="paragraph" w:styleId="Heading4">
    <w:name w:val="heading 4"/>
    <w:basedOn w:val="Heading3"/>
    <w:next w:val="Normal"/>
    <w:link w:val="Heading4Char"/>
    <w:qFormat/>
    <w:rsid w:val="007C64E6"/>
    <w:pPr>
      <w:outlineLvl w:val="3"/>
    </w:pPr>
    <w:rPr>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4E6"/>
    <w:rPr>
      <w:rFonts w:ascii="Trebuchet MS" w:eastAsia="Times New Roman" w:hAnsi="Trebuchet MS" w:cs="Times New Roman"/>
      <w:caps/>
      <w:sz w:val="32"/>
      <w:szCs w:val="20"/>
      <w:lang w:eastAsia="sl-SI"/>
    </w:rPr>
  </w:style>
  <w:style w:type="character" w:customStyle="1" w:styleId="Heading3Char">
    <w:name w:val="Heading 3 Char"/>
    <w:basedOn w:val="DefaultParagraphFont"/>
    <w:link w:val="Heading3"/>
    <w:rsid w:val="007C64E6"/>
    <w:rPr>
      <w:rFonts w:ascii="Trebuchet MS" w:eastAsia="Times New Roman" w:hAnsi="Trebuchet MS" w:cs="Times New Roman"/>
      <w:smallCaps/>
      <w:sz w:val="32"/>
      <w:szCs w:val="20"/>
      <w:lang w:eastAsia="sl-SI"/>
    </w:rPr>
  </w:style>
  <w:style w:type="character" w:customStyle="1" w:styleId="Heading4Char">
    <w:name w:val="Heading 4 Char"/>
    <w:basedOn w:val="DefaultParagraphFont"/>
    <w:link w:val="Heading4"/>
    <w:rsid w:val="007C64E6"/>
    <w:rPr>
      <w:rFonts w:ascii="Trebuchet MS" w:eastAsia="Times New Roman" w:hAnsi="Trebuchet MS" w:cs="Times New Roman"/>
      <w:sz w:val="32"/>
      <w:szCs w:val="20"/>
      <w:lang w:eastAsia="sl-SI"/>
    </w:rPr>
  </w:style>
  <w:style w:type="paragraph" w:styleId="PlainText">
    <w:name w:val="Plain Text"/>
    <w:basedOn w:val="Normal"/>
    <w:link w:val="PlainTextChar"/>
    <w:rsid w:val="007C64E6"/>
    <w:pPr>
      <w:spacing w:line="240" w:lineRule="auto"/>
    </w:pPr>
    <w:rPr>
      <w:rFonts w:ascii="Courier New" w:hAnsi="Courier New"/>
      <w:sz w:val="20"/>
      <w:szCs w:val="20"/>
      <w:lang w:val="en-AU"/>
    </w:rPr>
  </w:style>
  <w:style w:type="character" w:customStyle="1" w:styleId="PlainTextChar">
    <w:name w:val="Plain Text Char"/>
    <w:basedOn w:val="DefaultParagraphFont"/>
    <w:link w:val="PlainText"/>
    <w:rsid w:val="007C64E6"/>
    <w:rPr>
      <w:rFonts w:ascii="Courier New" w:eastAsia="Times New Roman" w:hAnsi="Courier New" w:cs="Times New Roman"/>
      <w:sz w:val="20"/>
      <w:szCs w:val="20"/>
      <w:lang w:val="en-AU" w:eastAsia="sl-SI"/>
    </w:rPr>
  </w:style>
  <w:style w:type="paragraph" w:customStyle="1" w:styleId="normal0">
    <w:name w:val="normal"/>
    <w:basedOn w:val="PlainText"/>
    <w:rsid w:val="007C64E6"/>
    <w:rPr>
      <w:rFonts w:ascii="Times New Roman" w:hAnsi="Times New Roman"/>
      <w:sz w:val="28"/>
    </w:rPr>
  </w:style>
  <w:style w:type="table" w:styleId="TableGrid">
    <w:name w:val="Table Grid"/>
    <w:basedOn w:val="TableNormal"/>
    <w:rsid w:val="007C64E6"/>
    <w:pPr>
      <w:spacing w:after="0" w:line="36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C64E6"/>
    <w:rPr>
      <w:rFonts w:asciiTheme="majorHAnsi" w:eastAsiaTheme="majorEastAsia" w:hAnsiTheme="majorHAnsi" w:cstheme="majorBidi"/>
      <w:b/>
      <w:bCs/>
      <w:color w:val="4F81BD" w:themeColor="accent1"/>
      <w:sz w:val="26"/>
      <w:szCs w:val="26"/>
      <w:lang w:eastAsia="sl-SI"/>
    </w:rPr>
  </w:style>
  <w:style w:type="paragraph" w:styleId="BalloonText">
    <w:name w:val="Balloon Text"/>
    <w:basedOn w:val="Normal"/>
    <w:link w:val="BalloonTextChar"/>
    <w:uiPriority w:val="99"/>
    <w:semiHidden/>
    <w:unhideWhenUsed/>
    <w:rsid w:val="007C64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4E6"/>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E6"/>
    <w:pPr>
      <w:spacing w:after="0" w:line="360" w:lineRule="auto"/>
    </w:pPr>
    <w:rPr>
      <w:rFonts w:ascii="Times New Roman" w:eastAsia="Times New Roman" w:hAnsi="Times New Roman" w:cs="Times New Roman"/>
      <w:sz w:val="28"/>
      <w:szCs w:val="24"/>
      <w:lang w:eastAsia="sl-SI"/>
    </w:rPr>
  </w:style>
  <w:style w:type="paragraph" w:styleId="Heading1">
    <w:name w:val="heading 1"/>
    <w:next w:val="Normal"/>
    <w:link w:val="Heading1Char"/>
    <w:qFormat/>
    <w:rsid w:val="007C64E6"/>
    <w:pPr>
      <w:keepNext/>
      <w:spacing w:after="0" w:line="240" w:lineRule="auto"/>
      <w:outlineLvl w:val="0"/>
    </w:pPr>
    <w:rPr>
      <w:rFonts w:ascii="Trebuchet MS" w:eastAsia="Times New Roman" w:hAnsi="Trebuchet MS" w:cs="Times New Roman"/>
      <w:caps/>
      <w:sz w:val="32"/>
      <w:szCs w:val="20"/>
      <w:lang w:eastAsia="sl-SI"/>
    </w:rPr>
  </w:style>
  <w:style w:type="paragraph" w:styleId="Heading2">
    <w:name w:val="heading 2"/>
    <w:basedOn w:val="Normal"/>
    <w:next w:val="Normal"/>
    <w:link w:val="Heading2Char"/>
    <w:uiPriority w:val="9"/>
    <w:semiHidden/>
    <w:unhideWhenUsed/>
    <w:qFormat/>
    <w:rsid w:val="007C64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7C64E6"/>
    <w:pPr>
      <w:keepLines w:val="0"/>
      <w:spacing w:before="0"/>
      <w:jc w:val="right"/>
      <w:outlineLvl w:val="2"/>
    </w:pPr>
    <w:rPr>
      <w:rFonts w:ascii="Trebuchet MS" w:eastAsia="Times New Roman" w:hAnsi="Trebuchet MS" w:cs="Times New Roman"/>
      <w:b w:val="0"/>
      <w:bCs w:val="0"/>
      <w:smallCaps/>
      <w:color w:val="auto"/>
      <w:sz w:val="32"/>
      <w:szCs w:val="20"/>
    </w:rPr>
  </w:style>
  <w:style w:type="paragraph" w:styleId="Heading4">
    <w:name w:val="heading 4"/>
    <w:basedOn w:val="Heading3"/>
    <w:next w:val="Normal"/>
    <w:link w:val="Heading4Char"/>
    <w:qFormat/>
    <w:rsid w:val="007C64E6"/>
    <w:pPr>
      <w:outlineLvl w:val="3"/>
    </w:pPr>
    <w:rPr>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4E6"/>
    <w:rPr>
      <w:rFonts w:ascii="Trebuchet MS" w:eastAsia="Times New Roman" w:hAnsi="Trebuchet MS" w:cs="Times New Roman"/>
      <w:caps/>
      <w:sz w:val="32"/>
      <w:szCs w:val="20"/>
      <w:lang w:eastAsia="sl-SI"/>
    </w:rPr>
  </w:style>
  <w:style w:type="character" w:customStyle="1" w:styleId="Heading3Char">
    <w:name w:val="Heading 3 Char"/>
    <w:basedOn w:val="DefaultParagraphFont"/>
    <w:link w:val="Heading3"/>
    <w:rsid w:val="007C64E6"/>
    <w:rPr>
      <w:rFonts w:ascii="Trebuchet MS" w:eastAsia="Times New Roman" w:hAnsi="Trebuchet MS" w:cs="Times New Roman"/>
      <w:smallCaps/>
      <w:sz w:val="32"/>
      <w:szCs w:val="20"/>
      <w:lang w:eastAsia="sl-SI"/>
    </w:rPr>
  </w:style>
  <w:style w:type="character" w:customStyle="1" w:styleId="Heading4Char">
    <w:name w:val="Heading 4 Char"/>
    <w:basedOn w:val="DefaultParagraphFont"/>
    <w:link w:val="Heading4"/>
    <w:rsid w:val="007C64E6"/>
    <w:rPr>
      <w:rFonts w:ascii="Trebuchet MS" w:eastAsia="Times New Roman" w:hAnsi="Trebuchet MS" w:cs="Times New Roman"/>
      <w:sz w:val="32"/>
      <w:szCs w:val="20"/>
      <w:lang w:eastAsia="sl-SI"/>
    </w:rPr>
  </w:style>
  <w:style w:type="paragraph" w:styleId="PlainText">
    <w:name w:val="Plain Text"/>
    <w:basedOn w:val="Normal"/>
    <w:link w:val="PlainTextChar"/>
    <w:rsid w:val="007C64E6"/>
    <w:pPr>
      <w:spacing w:line="240" w:lineRule="auto"/>
    </w:pPr>
    <w:rPr>
      <w:rFonts w:ascii="Courier New" w:hAnsi="Courier New"/>
      <w:sz w:val="20"/>
      <w:szCs w:val="20"/>
      <w:lang w:val="en-AU"/>
    </w:rPr>
  </w:style>
  <w:style w:type="character" w:customStyle="1" w:styleId="PlainTextChar">
    <w:name w:val="Plain Text Char"/>
    <w:basedOn w:val="DefaultParagraphFont"/>
    <w:link w:val="PlainText"/>
    <w:rsid w:val="007C64E6"/>
    <w:rPr>
      <w:rFonts w:ascii="Courier New" w:eastAsia="Times New Roman" w:hAnsi="Courier New" w:cs="Times New Roman"/>
      <w:sz w:val="20"/>
      <w:szCs w:val="20"/>
      <w:lang w:val="en-AU" w:eastAsia="sl-SI"/>
    </w:rPr>
  </w:style>
  <w:style w:type="paragraph" w:customStyle="1" w:styleId="normal0">
    <w:name w:val="normal"/>
    <w:basedOn w:val="PlainText"/>
    <w:rsid w:val="007C64E6"/>
    <w:rPr>
      <w:rFonts w:ascii="Times New Roman" w:hAnsi="Times New Roman"/>
      <w:sz w:val="28"/>
    </w:rPr>
  </w:style>
  <w:style w:type="table" w:styleId="TableGrid">
    <w:name w:val="Table Grid"/>
    <w:basedOn w:val="TableNormal"/>
    <w:rsid w:val="007C64E6"/>
    <w:pPr>
      <w:spacing w:after="0" w:line="36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C64E6"/>
    <w:rPr>
      <w:rFonts w:asciiTheme="majorHAnsi" w:eastAsiaTheme="majorEastAsia" w:hAnsiTheme="majorHAnsi" w:cstheme="majorBidi"/>
      <w:b/>
      <w:bCs/>
      <w:color w:val="4F81BD" w:themeColor="accent1"/>
      <w:sz w:val="26"/>
      <w:szCs w:val="26"/>
      <w:lang w:eastAsia="sl-SI"/>
    </w:rPr>
  </w:style>
  <w:style w:type="paragraph" w:styleId="BalloonText">
    <w:name w:val="Balloon Text"/>
    <w:basedOn w:val="Normal"/>
    <w:link w:val="BalloonTextChar"/>
    <w:uiPriority w:val="99"/>
    <w:semiHidden/>
    <w:unhideWhenUsed/>
    <w:rsid w:val="007C64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4E6"/>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1.bin"/><Relationship Id="rId18" Type="http://schemas.openxmlformats.org/officeDocument/2006/relationships/image" Target="media/image10.emf"/><Relationship Id="rId26"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image" Target="media/image13.wmf"/><Relationship Id="rId7" Type="http://schemas.openxmlformats.org/officeDocument/2006/relationships/image" Target="media/image2.emf"/><Relationship Id="rId12" Type="http://schemas.openxmlformats.org/officeDocument/2006/relationships/image" Target="media/image7.wmf"/><Relationship Id="rId17" Type="http://schemas.openxmlformats.org/officeDocument/2006/relationships/oleObject" Target="embeddings/oleObject3.bin"/><Relationship Id="rId25"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4.wmf"/><Relationship Id="rId28"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8.wmf"/><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3185</Words>
  <Characters>18159</Characters>
  <Application>Microsoft Office Word</Application>
  <DocSecurity>0</DocSecurity>
  <Lines>151</Lines>
  <Paragraphs>42</Paragraphs>
  <ScaleCrop>false</ScaleCrop>
  <Company/>
  <LinksUpToDate>false</LinksUpToDate>
  <CharactersWithSpaces>21302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2014-03-19T11:07:00Z</dcterms:created>
  <dcterms:modified xsi:type="dcterms:W3CDTF">2014-03-19T11:07:00Z</dcterms:modified>
</cp:coreProperties>
</file>