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60" w:rsidRPr="00EA4160" w:rsidRDefault="00EA4160" w:rsidP="00EA4160">
      <w:pPr>
        <w:jc w:val="center"/>
        <w:rPr>
          <w:sz w:val="56"/>
          <w:szCs w:val="56"/>
          <w:u w:val="single"/>
        </w:rPr>
      </w:pPr>
      <w:r w:rsidRPr="00EA4160">
        <w:rPr>
          <w:sz w:val="56"/>
          <w:szCs w:val="56"/>
          <w:u w:val="single"/>
        </w:rPr>
        <w:t>VAJA 1</w:t>
      </w:r>
    </w:p>
    <w:p w:rsidR="00EA4160" w:rsidRDefault="00EA4160" w:rsidP="00EA4160">
      <w:pPr>
        <w:jc w:val="center"/>
        <w:rPr>
          <w:sz w:val="56"/>
          <w:szCs w:val="56"/>
        </w:rPr>
      </w:pPr>
    </w:p>
    <w:p w:rsidR="00EA4160" w:rsidRDefault="00EA4160" w:rsidP="00EA4160">
      <w:pPr>
        <w:jc w:val="center"/>
        <w:rPr>
          <w:sz w:val="52"/>
          <w:szCs w:val="52"/>
        </w:rPr>
      </w:pPr>
      <w:r w:rsidRPr="00EA4160">
        <w:rPr>
          <w:sz w:val="52"/>
          <w:szCs w:val="52"/>
        </w:rPr>
        <w:t>Določevanje plamenišča</w:t>
      </w:r>
    </w:p>
    <w:p w:rsidR="00450EC1" w:rsidRDefault="00450EC1" w:rsidP="00EA4160">
      <w:pPr>
        <w:jc w:val="center"/>
        <w:rPr>
          <w:sz w:val="52"/>
          <w:szCs w:val="52"/>
        </w:rPr>
      </w:pPr>
    </w:p>
    <w:p w:rsidR="00450EC1" w:rsidRDefault="00450EC1" w:rsidP="00EA4160">
      <w:pPr>
        <w:jc w:val="center"/>
        <w:rPr>
          <w:sz w:val="52"/>
          <w:szCs w:val="52"/>
        </w:rPr>
      </w:pPr>
    </w:p>
    <w:p w:rsidR="00450EC1" w:rsidRPr="00162FFD" w:rsidRDefault="00450EC1" w:rsidP="004543D1">
      <w:pPr>
        <w:jc w:val="both"/>
        <w:rPr>
          <w:rFonts w:ascii="Arial" w:hAnsi="Arial" w:cs="Arial"/>
        </w:rPr>
      </w:pPr>
      <w:r w:rsidRPr="00162FFD">
        <w:rPr>
          <w:rFonts w:ascii="Arial" w:hAnsi="Arial" w:cs="Arial"/>
        </w:rPr>
        <w:t>NAMEN VAJE</w:t>
      </w:r>
    </w:p>
    <w:p w:rsidR="00450EC1" w:rsidRPr="00450EC1" w:rsidRDefault="00450EC1" w:rsidP="004543D1">
      <w:pPr>
        <w:jc w:val="both"/>
        <w:rPr>
          <w:rFonts w:ascii="Arial" w:hAnsi="Arial" w:cs="Arial"/>
          <w:sz w:val="32"/>
          <w:szCs w:val="32"/>
        </w:rPr>
      </w:pPr>
    </w:p>
    <w:p w:rsidR="00450EC1" w:rsidRPr="00162FFD" w:rsidRDefault="00450EC1" w:rsidP="004543D1">
      <w:pPr>
        <w:jc w:val="both"/>
        <w:rPr>
          <w:rFonts w:ascii="Arial" w:hAnsi="Arial" w:cs="Arial"/>
        </w:rPr>
      </w:pPr>
      <w:r w:rsidRPr="00162FFD">
        <w:rPr>
          <w:rFonts w:ascii="Arial" w:hAnsi="Arial" w:cs="Arial"/>
        </w:rPr>
        <w:t xml:space="preserve">Namen te vaje je bilo, da smo ugotavljali pri kakšni temperaturi hlapi </w:t>
      </w:r>
      <w:r w:rsidR="00162FFD" w:rsidRPr="00162FFD">
        <w:rPr>
          <w:rFonts w:ascii="Arial" w:hAnsi="Arial" w:cs="Arial"/>
        </w:rPr>
        <w:t>a</w:t>
      </w:r>
      <w:r w:rsidRPr="00162FFD">
        <w:rPr>
          <w:rFonts w:ascii="Arial" w:hAnsi="Arial" w:cs="Arial"/>
        </w:rPr>
        <w:t>mil</w:t>
      </w:r>
      <w:r w:rsidR="00162FFD" w:rsidRPr="00162FFD">
        <w:rPr>
          <w:rFonts w:ascii="Arial" w:hAnsi="Arial" w:cs="Arial"/>
        </w:rPr>
        <w:t>-</w:t>
      </w:r>
      <w:r w:rsidRPr="00162FFD">
        <w:rPr>
          <w:rFonts w:ascii="Arial" w:hAnsi="Arial" w:cs="Arial"/>
        </w:rPr>
        <w:t>alkohola zagorijo, ter kakšno ima ZMV in SMV.</w:t>
      </w:r>
    </w:p>
    <w:p w:rsidR="00450EC1" w:rsidRPr="00162FFD" w:rsidRDefault="00450EC1" w:rsidP="004543D1">
      <w:pPr>
        <w:jc w:val="both"/>
        <w:rPr>
          <w:rFonts w:ascii="Arial" w:hAnsi="Arial" w:cs="Arial"/>
        </w:rPr>
      </w:pPr>
    </w:p>
    <w:p w:rsidR="00450EC1" w:rsidRDefault="00450EC1" w:rsidP="004543D1">
      <w:pPr>
        <w:jc w:val="both"/>
        <w:rPr>
          <w:rFonts w:ascii="Arial" w:hAnsi="Arial" w:cs="Arial"/>
        </w:rPr>
      </w:pPr>
    </w:p>
    <w:p w:rsidR="00450EC1" w:rsidRDefault="00450EC1" w:rsidP="004543D1">
      <w:pPr>
        <w:jc w:val="both"/>
        <w:rPr>
          <w:rFonts w:ascii="Arial" w:hAnsi="Arial" w:cs="Arial"/>
        </w:rPr>
      </w:pPr>
      <w:r>
        <w:rPr>
          <w:rFonts w:ascii="Arial" w:hAnsi="Arial" w:cs="Arial"/>
        </w:rPr>
        <w:t>OPIS DELA</w:t>
      </w:r>
    </w:p>
    <w:p w:rsidR="00450EC1" w:rsidRDefault="00450EC1" w:rsidP="004543D1">
      <w:pPr>
        <w:jc w:val="both"/>
        <w:rPr>
          <w:rFonts w:ascii="Arial" w:hAnsi="Arial" w:cs="Arial"/>
        </w:rPr>
      </w:pPr>
    </w:p>
    <w:p w:rsidR="00450EC1" w:rsidRDefault="00450EC1" w:rsidP="004543D1">
      <w:pPr>
        <w:jc w:val="both"/>
        <w:rPr>
          <w:rFonts w:ascii="Arial" w:hAnsi="Arial" w:cs="Arial"/>
        </w:rPr>
      </w:pPr>
      <w:r>
        <w:rPr>
          <w:rFonts w:ascii="Arial" w:hAnsi="Arial" w:cs="Arial"/>
        </w:rPr>
        <w:t>Naprej smo sestavili aparaturo, ki se imenuje Pensky-Martens, ki se segreva s plinskim gorilnikom. Uporabili smo</w:t>
      </w:r>
      <w:r w:rsidR="00162FFD">
        <w:rPr>
          <w:rFonts w:ascii="Arial" w:hAnsi="Arial" w:cs="Arial"/>
        </w:rPr>
        <w:t xml:space="preserve"> aparaturo s pokrito posodo, ki se uporablja za bolj hlapne snovi. V kovinsko čašo smo do oznake nalili amil-alkohol. Z termometrom smo odčitavali temperaturo. Na sistemu za vžig hlapov smo nastavili velikost plamena in na vsaki dve minuti preverjali temperaturo in ali hlapi vzorca že gorijo. Ves čas pa smo morali vzorec ročno mešati.</w:t>
      </w:r>
    </w:p>
    <w:p w:rsidR="00162FFD" w:rsidRDefault="00162FFD" w:rsidP="004543D1">
      <w:pPr>
        <w:jc w:val="both"/>
        <w:rPr>
          <w:rFonts w:ascii="Arial" w:hAnsi="Arial" w:cs="Arial"/>
        </w:rPr>
      </w:pPr>
    </w:p>
    <w:p w:rsidR="00162FFD" w:rsidRDefault="00162FFD" w:rsidP="004543D1">
      <w:pPr>
        <w:jc w:val="both"/>
        <w:rPr>
          <w:rFonts w:ascii="Arial" w:hAnsi="Arial" w:cs="Arial"/>
        </w:rPr>
      </w:pPr>
    </w:p>
    <w:p w:rsidR="00162FFD" w:rsidRDefault="00162FFD" w:rsidP="004543D1">
      <w:pPr>
        <w:jc w:val="both"/>
        <w:rPr>
          <w:rFonts w:ascii="Arial" w:hAnsi="Arial" w:cs="Arial"/>
        </w:rPr>
      </w:pPr>
      <w:r>
        <w:rPr>
          <w:rFonts w:ascii="Arial" w:hAnsi="Arial" w:cs="Arial"/>
        </w:rPr>
        <w:t>OPIS APARATURE</w:t>
      </w:r>
    </w:p>
    <w:p w:rsidR="00162FFD" w:rsidRDefault="00162FFD" w:rsidP="004543D1">
      <w:pPr>
        <w:jc w:val="both"/>
        <w:rPr>
          <w:rFonts w:ascii="Arial" w:hAnsi="Arial" w:cs="Arial"/>
        </w:rPr>
      </w:pPr>
    </w:p>
    <w:p w:rsidR="00162FFD" w:rsidRDefault="00162FFD" w:rsidP="004543D1">
      <w:pPr>
        <w:jc w:val="both"/>
        <w:rPr>
          <w:rFonts w:ascii="Arial" w:hAnsi="Arial" w:cs="Arial"/>
        </w:rPr>
      </w:pPr>
      <w:r>
        <w:rPr>
          <w:rFonts w:ascii="Arial" w:hAnsi="Arial" w:cs="Arial"/>
        </w:rPr>
        <w:t>Pensky-Martens aparatura ima:</w:t>
      </w:r>
    </w:p>
    <w:p w:rsidR="00162FFD" w:rsidRDefault="00926703" w:rsidP="004543D1">
      <w:pPr>
        <w:jc w:val="both"/>
        <w:rPr>
          <w:rFonts w:ascii="Arial" w:hAnsi="Arial" w:cs="Arial"/>
        </w:rPr>
      </w:pPr>
      <w:r w:rsidRPr="00926703">
        <w:rPr>
          <w:rFonts w:ascii="Arial" w:hAnsi="Arial" w:cs="Arial"/>
        </w:rPr>
        <w:t>-</w:t>
      </w:r>
      <w:r>
        <w:rPr>
          <w:rFonts w:ascii="Arial" w:hAnsi="Arial" w:cs="Arial"/>
        </w:rPr>
        <w:t xml:space="preserve"> </w:t>
      </w:r>
      <w:r w:rsidR="00162FFD">
        <w:rPr>
          <w:rFonts w:ascii="Arial" w:hAnsi="Arial" w:cs="Arial"/>
        </w:rPr>
        <w:t>podnožje iz medenine</w:t>
      </w:r>
    </w:p>
    <w:p w:rsidR="00162FFD" w:rsidRDefault="00926703" w:rsidP="004543D1">
      <w:pPr>
        <w:jc w:val="both"/>
        <w:rPr>
          <w:rFonts w:ascii="Arial" w:hAnsi="Arial" w:cs="Arial"/>
        </w:rPr>
      </w:pPr>
      <w:r>
        <w:rPr>
          <w:rFonts w:ascii="Arial" w:hAnsi="Arial" w:cs="Arial"/>
        </w:rPr>
        <w:t>- azbestna mrežica</w:t>
      </w:r>
    </w:p>
    <w:p w:rsidR="00926703" w:rsidRDefault="00926703" w:rsidP="004543D1">
      <w:pPr>
        <w:jc w:val="both"/>
        <w:rPr>
          <w:rFonts w:ascii="Arial" w:hAnsi="Arial" w:cs="Arial"/>
        </w:rPr>
      </w:pPr>
      <w:r>
        <w:rPr>
          <w:rFonts w:ascii="Arial" w:hAnsi="Arial" w:cs="Arial"/>
        </w:rPr>
        <w:t>- posodica iz medenine z ozmačenim nivojem, do katerega smo nalili snov</w:t>
      </w:r>
    </w:p>
    <w:p w:rsidR="00926703" w:rsidRDefault="00926703" w:rsidP="004543D1">
      <w:pPr>
        <w:jc w:val="both"/>
        <w:rPr>
          <w:rFonts w:ascii="Arial" w:hAnsi="Arial" w:cs="Arial"/>
        </w:rPr>
      </w:pPr>
      <w:r>
        <w:rPr>
          <w:rFonts w:ascii="Arial" w:hAnsi="Arial" w:cs="Arial"/>
        </w:rPr>
        <w:t>- pokrov z mešalom in ročico, ter sistemom za vžig hlapov</w:t>
      </w:r>
    </w:p>
    <w:p w:rsidR="00926703" w:rsidRDefault="00926703" w:rsidP="004543D1">
      <w:pPr>
        <w:jc w:val="both"/>
        <w:rPr>
          <w:rFonts w:ascii="Arial" w:hAnsi="Arial" w:cs="Arial"/>
        </w:rPr>
      </w:pPr>
      <w:r>
        <w:rPr>
          <w:rFonts w:ascii="Arial" w:hAnsi="Arial" w:cs="Arial"/>
        </w:rPr>
        <w:t>- termometer</w:t>
      </w:r>
    </w:p>
    <w:p w:rsidR="00926703" w:rsidRDefault="00926703" w:rsidP="004543D1">
      <w:pPr>
        <w:jc w:val="both"/>
        <w:rPr>
          <w:rFonts w:ascii="Arial" w:hAnsi="Arial" w:cs="Arial"/>
        </w:rPr>
      </w:pPr>
      <w:r>
        <w:rPr>
          <w:rFonts w:ascii="Arial" w:hAnsi="Arial" w:cs="Arial"/>
        </w:rPr>
        <w:t>- gorilnik</w:t>
      </w:r>
    </w:p>
    <w:p w:rsidR="00926703" w:rsidRDefault="00926703" w:rsidP="004543D1">
      <w:pPr>
        <w:jc w:val="both"/>
        <w:rPr>
          <w:rFonts w:ascii="Arial" w:hAnsi="Arial" w:cs="Arial"/>
        </w:rPr>
      </w:pPr>
    </w:p>
    <w:p w:rsidR="00926703" w:rsidRDefault="00926703" w:rsidP="004543D1">
      <w:pPr>
        <w:jc w:val="both"/>
        <w:rPr>
          <w:rFonts w:ascii="Arial" w:hAnsi="Arial" w:cs="Arial"/>
        </w:rPr>
      </w:pPr>
    </w:p>
    <w:p w:rsidR="00926703" w:rsidRDefault="00926703" w:rsidP="004543D1">
      <w:pPr>
        <w:jc w:val="both"/>
        <w:rPr>
          <w:rFonts w:ascii="Arial" w:hAnsi="Arial" w:cs="Arial"/>
        </w:rPr>
      </w:pPr>
      <w:r>
        <w:rPr>
          <w:rFonts w:ascii="Arial" w:hAnsi="Arial" w:cs="Arial"/>
        </w:rPr>
        <w:t>MERITVE IN IZRAČUN</w:t>
      </w:r>
    </w:p>
    <w:p w:rsidR="00926703" w:rsidRDefault="00926703" w:rsidP="004543D1">
      <w:pPr>
        <w:jc w:val="both"/>
        <w:rPr>
          <w:rFonts w:ascii="Arial" w:hAnsi="Arial" w:cs="Arial"/>
        </w:rPr>
      </w:pPr>
    </w:p>
    <w:tbl>
      <w:tblPr>
        <w:tblStyle w:val="TableGrid"/>
        <w:tblpPr w:leftFromText="141" w:rightFromText="141" w:vertAnchor="text" w:horzAnchor="margin" w:tblpYSpec="inside"/>
        <w:tblW w:w="0" w:type="auto"/>
        <w:tblLook w:val="01E0" w:firstRow="1" w:lastRow="1" w:firstColumn="1" w:lastColumn="1" w:noHBand="0" w:noVBand="0"/>
      </w:tblPr>
      <w:tblGrid>
        <w:gridCol w:w="816"/>
        <w:gridCol w:w="816"/>
        <w:gridCol w:w="816"/>
        <w:gridCol w:w="816"/>
        <w:gridCol w:w="817"/>
        <w:gridCol w:w="817"/>
        <w:gridCol w:w="817"/>
        <w:gridCol w:w="817"/>
        <w:gridCol w:w="817"/>
        <w:gridCol w:w="817"/>
      </w:tblGrid>
      <w:tr w:rsidR="00654AA4" w:rsidRPr="00654AA4">
        <w:trPr>
          <w:trHeight w:val="296"/>
        </w:trPr>
        <w:tc>
          <w:tcPr>
            <w:tcW w:w="816"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T (°C)</w:t>
            </w:r>
          </w:p>
        </w:tc>
        <w:tc>
          <w:tcPr>
            <w:tcW w:w="816"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30</w:t>
            </w:r>
          </w:p>
        </w:tc>
        <w:tc>
          <w:tcPr>
            <w:tcW w:w="816"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32</w:t>
            </w:r>
          </w:p>
        </w:tc>
        <w:tc>
          <w:tcPr>
            <w:tcW w:w="816"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34</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36</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38</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40</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42</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44</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46</w:t>
            </w:r>
          </w:p>
        </w:tc>
      </w:tr>
      <w:tr w:rsidR="00654AA4" w:rsidRPr="00654AA4">
        <w:trPr>
          <w:trHeight w:val="315"/>
        </w:trPr>
        <w:tc>
          <w:tcPr>
            <w:tcW w:w="816"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t (min)</w:t>
            </w:r>
          </w:p>
        </w:tc>
        <w:tc>
          <w:tcPr>
            <w:tcW w:w="816"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2</w:t>
            </w:r>
          </w:p>
        </w:tc>
        <w:tc>
          <w:tcPr>
            <w:tcW w:w="816"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4</w:t>
            </w:r>
          </w:p>
        </w:tc>
        <w:tc>
          <w:tcPr>
            <w:tcW w:w="816"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6</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8</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10</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12</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14</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16</w:t>
            </w:r>
          </w:p>
        </w:tc>
        <w:tc>
          <w:tcPr>
            <w:tcW w:w="817" w:type="dxa"/>
          </w:tcPr>
          <w:p w:rsidR="00654AA4" w:rsidRPr="00654AA4" w:rsidRDefault="00654AA4" w:rsidP="00654AA4">
            <w:pPr>
              <w:jc w:val="center"/>
              <w:rPr>
                <w:rFonts w:ascii="Arial" w:hAnsi="Arial" w:cs="Arial"/>
                <w:sz w:val="20"/>
                <w:szCs w:val="20"/>
              </w:rPr>
            </w:pPr>
            <w:r w:rsidRPr="00654AA4">
              <w:rPr>
                <w:rFonts w:ascii="Arial" w:hAnsi="Arial" w:cs="Arial"/>
                <w:sz w:val="20"/>
                <w:szCs w:val="20"/>
              </w:rPr>
              <w:t>18</w:t>
            </w:r>
          </w:p>
        </w:tc>
      </w:tr>
    </w:tbl>
    <w:p w:rsidR="00926703" w:rsidRDefault="00926703" w:rsidP="004543D1">
      <w:pPr>
        <w:jc w:val="both"/>
        <w:rPr>
          <w:rFonts w:ascii="Arial" w:hAnsi="Arial" w:cs="Arial"/>
        </w:rPr>
      </w:pPr>
    </w:p>
    <w:p w:rsidR="00162FFD" w:rsidRDefault="00162FFD" w:rsidP="004543D1">
      <w:pPr>
        <w:jc w:val="both"/>
        <w:rPr>
          <w:rFonts w:ascii="Arial" w:hAnsi="Arial" w:cs="Arial"/>
        </w:rPr>
      </w:pPr>
    </w:p>
    <w:p w:rsidR="004543D1" w:rsidRDefault="004543D1" w:rsidP="004543D1">
      <w:pPr>
        <w:jc w:val="both"/>
        <w:rPr>
          <w:rFonts w:ascii="Arial" w:hAnsi="Arial" w:cs="Arial"/>
        </w:rPr>
      </w:pPr>
    </w:p>
    <w:p w:rsidR="004543D1" w:rsidRDefault="004543D1" w:rsidP="004543D1">
      <w:pPr>
        <w:jc w:val="both"/>
        <w:rPr>
          <w:rFonts w:ascii="Arial" w:hAnsi="Arial" w:cs="Arial"/>
        </w:rPr>
      </w:pPr>
    </w:p>
    <w:p w:rsidR="002B2693" w:rsidRDefault="002B2693" w:rsidP="004543D1">
      <w:pPr>
        <w:jc w:val="both"/>
        <w:rPr>
          <w:rFonts w:ascii="Arial" w:hAnsi="Arial" w:cs="Arial"/>
        </w:rPr>
      </w:pPr>
      <w:r w:rsidRPr="002B2693">
        <w:rPr>
          <w:rFonts w:ascii="Arial" w:hAnsi="Arial" w:cs="Arial"/>
        </w:rPr>
        <w:t>SMV, i</w:t>
      </w:r>
      <w:r w:rsidR="004543D1">
        <w:rPr>
          <w:rFonts w:ascii="Arial" w:hAnsi="Arial" w:cs="Arial"/>
        </w:rPr>
        <w:t>z</w:t>
      </w:r>
      <w:r w:rsidRPr="002B2693">
        <w:rPr>
          <w:rFonts w:ascii="Arial" w:hAnsi="Arial" w:cs="Arial"/>
        </w:rPr>
        <w:t>merjena na napravi za vžig hlapov je bila 46°C, tako kot je razvidno iz grafa. Hlapi se ne vžgejo pod SMV, prav tako pa se ne vžgejo na ZMV</w:t>
      </w:r>
      <w:r w:rsidR="004543D1">
        <w:rPr>
          <w:rFonts w:ascii="Arial" w:hAnsi="Arial" w:cs="Arial"/>
        </w:rPr>
        <w:t>. Tako se hlapi vžgejo v neki meji, ki je različna od snovi do snovi, podana pa je v varnostnih listih.</w:t>
      </w:r>
    </w:p>
    <w:p w:rsidR="004543D1" w:rsidRDefault="004543D1" w:rsidP="004543D1">
      <w:pPr>
        <w:jc w:val="both"/>
        <w:rPr>
          <w:rFonts w:ascii="Arial" w:hAnsi="Arial" w:cs="Arial"/>
        </w:rPr>
      </w:pPr>
    </w:p>
    <w:p w:rsidR="004543D1" w:rsidRDefault="004543D1" w:rsidP="004543D1">
      <w:pPr>
        <w:jc w:val="both"/>
        <w:rPr>
          <w:rFonts w:ascii="Arial" w:hAnsi="Arial" w:cs="Arial"/>
        </w:rPr>
      </w:pPr>
    </w:p>
    <w:p w:rsidR="004543D1" w:rsidRDefault="004543D1" w:rsidP="004543D1">
      <w:pPr>
        <w:jc w:val="both"/>
        <w:rPr>
          <w:rFonts w:ascii="Arial" w:hAnsi="Arial" w:cs="Arial"/>
        </w:rPr>
      </w:pPr>
      <w:r>
        <w:rPr>
          <w:rFonts w:ascii="Arial" w:hAnsi="Arial" w:cs="Arial"/>
        </w:rPr>
        <w:t>ETIKETE</w:t>
      </w:r>
    </w:p>
    <w:p w:rsidR="00F74BD7" w:rsidRDefault="00F74BD7" w:rsidP="004543D1">
      <w:pPr>
        <w:jc w:val="both"/>
        <w:rPr>
          <w:rFonts w:ascii="Arial" w:hAnsi="Arial" w:cs="Arial"/>
        </w:rPr>
      </w:pPr>
    </w:p>
    <w:p w:rsidR="00F74BD7" w:rsidRDefault="00F74BD7" w:rsidP="004543D1">
      <w:pPr>
        <w:jc w:val="both"/>
        <w:rPr>
          <w:rFonts w:ascii="Arial" w:hAnsi="Arial" w:cs="Arial"/>
        </w:rPr>
      </w:pPr>
      <w:r>
        <w:rPr>
          <w:rFonts w:ascii="Arial" w:hAnsi="Arial" w:cs="Arial"/>
        </w:rPr>
        <w:t>Sredina:</w:t>
      </w:r>
    </w:p>
    <w:p w:rsidR="004543D1" w:rsidRDefault="00F74BD7" w:rsidP="004543D1">
      <w:pPr>
        <w:jc w:val="both"/>
        <w:rPr>
          <w:rFonts w:ascii="Arial" w:hAnsi="Arial" w:cs="Arial"/>
        </w:rPr>
      </w:pPr>
      <w:r>
        <w:rPr>
          <w:rFonts w:ascii="Arial" w:hAnsi="Arial" w:cs="Arial"/>
        </w:rPr>
        <w:t>- ime spojine</w:t>
      </w:r>
    </w:p>
    <w:p w:rsidR="00F74BD7" w:rsidRDefault="00F74BD7" w:rsidP="004543D1">
      <w:pPr>
        <w:jc w:val="both"/>
        <w:rPr>
          <w:rFonts w:ascii="Arial" w:hAnsi="Arial" w:cs="Arial"/>
        </w:rPr>
      </w:pPr>
      <w:r>
        <w:rPr>
          <w:rFonts w:ascii="Arial" w:hAnsi="Arial" w:cs="Arial"/>
        </w:rPr>
        <w:t>- proizvajalec</w:t>
      </w:r>
    </w:p>
    <w:p w:rsidR="00F74BD7" w:rsidRDefault="00F74BD7" w:rsidP="004543D1">
      <w:pPr>
        <w:jc w:val="both"/>
        <w:rPr>
          <w:rFonts w:ascii="Arial" w:hAnsi="Arial" w:cs="Arial"/>
        </w:rPr>
      </w:pPr>
    </w:p>
    <w:p w:rsidR="00F74BD7" w:rsidRDefault="00F74BD7" w:rsidP="004543D1">
      <w:pPr>
        <w:jc w:val="both"/>
        <w:rPr>
          <w:rFonts w:ascii="Arial" w:hAnsi="Arial" w:cs="Arial"/>
        </w:rPr>
      </w:pPr>
      <w:r>
        <w:rPr>
          <w:rFonts w:ascii="Arial" w:hAnsi="Arial" w:cs="Arial"/>
        </w:rPr>
        <w:t>Desna stran:</w:t>
      </w:r>
    </w:p>
    <w:p w:rsidR="00F74BD7" w:rsidRDefault="00F74BD7" w:rsidP="004543D1">
      <w:pPr>
        <w:jc w:val="both"/>
        <w:rPr>
          <w:rFonts w:ascii="Arial" w:hAnsi="Arial" w:cs="Arial"/>
        </w:rPr>
      </w:pPr>
      <w:r>
        <w:rPr>
          <w:rFonts w:ascii="Arial" w:hAnsi="Arial" w:cs="Arial"/>
        </w:rPr>
        <w:t>- molekularna formula</w:t>
      </w:r>
    </w:p>
    <w:p w:rsidR="00F74BD7" w:rsidRDefault="00F74BD7" w:rsidP="004543D1">
      <w:pPr>
        <w:jc w:val="both"/>
        <w:rPr>
          <w:rFonts w:ascii="Arial" w:hAnsi="Arial" w:cs="Arial"/>
        </w:rPr>
      </w:pPr>
      <w:r>
        <w:rPr>
          <w:rFonts w:ascii="Arial" w:hAnsi="Arial" w:cs="Arial"/>
        </w:rPr>
        <w:t>- CAS število</w:t>
      </w:r>
    </w:p>
    <w:p w:rsidR="00F74BD7" w:rsidRDefault="00F74BD7" w:rsidP="004543D1">
      <w:pPr>
        <w:jc w:val="both"/>
        <w:rPr>
          <w:rFonts w:ascii="Arial" w:hAnsi="Arial" w:cs="Arial"/>
        </w:rPr>
      </w:pPr>
      <w:r>
        <w:rPr>
          <w:rFonts w:ascii="Arial" w:hAnsi="Arial" w:cs="Arial"/>
        </w:rPr>
        <w:t>- molska masa</w:t>
      </w:r>
    </w:p>
    <w:p w:rsidR="00F74BD7" w:rsidRDefault="00F74BD7" w:rsidP="004543D1">
      <w:pPr>
        <w:jc w:val="both"/>
        <w:rPr>
          <w:rFonts w:ascii="Arial" w:hAnsi="Arial" w:cs="Arial"/>
        </w:rPr>
      </w:pPr>
      <w:r>
        <w:rPr>
          <w:rFonts w:ascii="Arial" w:hAnsi="Arial" w:cs="Arial"/>
        </w:rPr>
        <w:t>- gostota</w:t>
      </w:r>
    </w:p>
    <w:p w:rsidR="00F74BD7" w:rsidRDefault="00F74BD7" w:rsidP="004543D1">
      <w:pPr>
        <w:jc w:val="both"/>
        <w:rPr>
          <w:rFonts w:ascii="Arial" w:hAnsi="Arial" w:cs="Arial"/>
        </w:rPr>
      </w:pPr>
      <w:r>
        <w:rPr>
          <w:rFonts w:ascii="Arial" w:hAnsi="Arial" w:cs="Arial"/>
        </w:rPr>
        <w:t>- lomni količnik</w:t>
      </w:r>
    </w:p>
    <w:p w:rsidR="00F74BD7" w:rsidRDefault="00F74BD7" w:rsidP="004543D1">
      <w:pPr>
        <w:jc w:val="both"/>
        <w:rPr>
          <w:rFonts w:ascii="Arial" w:hAnsi="Arial" w:cs="Arial"/>
        </w:rPr>
      </w:pPr>
      <w:r>
        <w:rPr>
          <w:rFonts w:ascii="Arial" w:hAnsi="Arial" w:cs="Arial"/>
        </w:rPr>
        <w:t>- nečistoče</w:t>
      </w:r>
    </w:p>
    <w:p w:rsidR="00F74BD7" w:rsidRDefault="00F74BD7" w:rsidP="004543D1">
      <w:pPr>
        <w:jc w:val="both"/>
        <w:rPr>
          <w:rFonts w:ascii="Arial" w:hAnsi="Arial" w:cs="Arial"/>
        </w:rPr>
      </w:pPr>
    </w:p>
    <w:p w:rsidR="00F74BD7" w:rsidRDefault="00F74BD7" w:rsidP="004543D1">
      <w:pPr>
        <w:jc w:val="both"/>
        <w:rPr>
          <w:rFonts w:ascii="Arial" w:hAnsi="Arial" w:cs="Arial"/>
        </w:rPr>
      </w:pPr>
      <w:r>
        <w:rPr>
          <w:rFonts w:ascii="Arial" w:hAnsi="Arial" w:cs="Arial"/>
        </w:rPr>
        <w:t>Leva stran:</w:t>
      </w:r>
    </w:p>
    <w:p w:rsidR="00F74BD7" w:rsidRDefault="00F74BD7" w:rsidP="004543D1">
      <w:pPr>
        <w:jc w:val="both"/>
        <w:rPr>
          <w:rFonts w:ascii="Arial" w:hAnsi="Arial" w:cs="Arial"/>
        </w:rPr>
      </w:pPr>
      <w:r>
        <w:rPr>
          <w:rFonts w:ascii="Arial" w:hAnsi="Arial" w:cs="Arial"/>
        </w:rPr>
        <w:t>- namenjena varnosti: znaki za nevarnost</w:t>
      </w:r>
    </w:p>
    <w:p w:rsidR="00F74BD7" w:rsidRDefault="00F74BD7" w:rsidP="004543D1">
      <w:pPr>
        <w:jc w:val="both"/>
        <w:rPr>
          <w:rFonts w:ascii="Arial" w:hAnsi="Arial" w:cs="Arial"/>
        </w:rPr>
      </w:pPr>
      <w:r>
        <w:rPr>
          <w:rFonts w:ascii="Arial" w:hAnsi="Arial" w:cs="Arial"/>
        </w:rPr>
        <w:t>- transportni znaki</w:t>
      </w:r>
    </w:p>
    <w:p w:rsidR="00F74BD7" w:rsidRDefault="00F74BD7" w:rsidP="004543D1">
      <w:pPr>
        <w:jc w:val="both"/>
        <w:rPr>
          <w:rFonts w:ascii="Arial" w:hAnsi="Arial" w:cs="Arial"/>
        </w:rPr>
      </w:pPr>
      <w:r>
        <w:rPr>
          <w:rFonts w:ascii="Arial" w:hAnsi="Arial" w:cs="Arial"/>
        </w:rPr>
        <w:t>- R in S stavki napisani v petih različnih jezikih</w:t>
      </w:r>
    </w:p>
    <w:p w:rsidR="00F74BD7" w:rsidRDefault="00F74BD7" w:rsidP="004543D1">
      <w:pPr>
        <w:jc w:val="both"/>
        <w:rPr>
          <w:rFonts w:ascii="Arial" w:hAnsi="Arial" w:cs="Arial"/>
        </w:rPr>
      </w:pPr>
      <w:r>
        <w:rPr>
          <w:rFonts w:ascii="Arial" w:hAnsi="Arial" w:cs="Arial"/>
        </w:rPr>
        <w:t>- telefonska številka proizvajalca, ki mora biti dosegljiv 24 ur na dan: dežurna</w:t>
      </w:r>
    </w:p>
    <w:p w:rsidR="00AD5265" w:rsidRDefault="00AD5265" w:rsidP="004543D1">
      <w:pPr>
        <w:jc w:val="both"/>
        <w:rPr>
          <w:rFonts w:ascii="Arial" w:hAnsi="Arial" w:cs="Arial"/>
        </w:rPr>
      </w:pPr>
    </w:p>
    <w:p w:rsidR="00AD5265" w:rsidRDefault="00AD5265" w:rsidP="004543D1">
      <w:pPr>
        <w:jc w:val="both"/>
        <w:rPr>
          <w:rFonts w:ascii="Arial" w:hAnsi="Arial" w:cs="Arial"/>
        </w:rPr>
      </w:pPr>
    </w:p>
    <w:p w:rsidR="00AD5265" w:rsidRDefault="00AD5265" w:rsidP="004543D1">
      <w:pPr>
        <w:jc w:val="both"/>
        <w:rPr>
          <w:rFonts w:ascii="Arial" w:hAnsi="Arial" w:cs="Arial"/>
        </w:rPr>
      </w:pPr>
      <w:r>
        <w:rPr>
          <w:rFonts w:ascii="Arial" w:hAnsi="Arial" w:cs="Arial"/>
        </w:rPr>
        <w:t>KOMENTAR</w:t>
      </w:r>
    </w:p>
    <w:p w:rsidR="00AD5265" w:rsidRDefault="00AD5265" w:rsidP="004543D1">
      <w:pPr>
        <w:jc w:val="both"/>
        <w:rPr>
          <w:rFonts w:ascii="Arial" w:hAnsi="Arial" w:cs="Arial"/>
        </w:rPr>
      </w:pPr>
    </w:p>
    <w:p w:rsidR="00F74BD7" w:rsidRPr="002B2693" w:rsidRDefault="00AD5265" w:rsidP="004543D1">
      <w:pPr>
        <w:jc w:val="both"/>
        <w:rPr>
          <w:rFonts w:ascii="Arial" w:hAnsi="Arial" w:cs="Arial"/>
        </w:rPr>
      </w:pPr>
      <w:r>
        <w:rPr>
          <w:rFonts w:ascii="Arial" w:hAnsi="Arial" w:cs="Arial"/>
        </w:rPr>
        <w:t>Hlapi so se v našem primeru vneli pri 46</w:t>
      </w:r>
      <w:r w:rsidRPr="002B2693">
        <w:rPr>
          <w:rFonts w:ascii="Arial" w:hAnsi="Arial" w:cs="Arial"/>
        </w:rPr>
        <w:t>°C</w:t>
      </w:r>
      <w:r>
        <w:rPr>
          <w:rFonts w:ascii="Arial" w:hAnsi="Arial" w:cs="Arial"/>
        </w:rPr>
        <w:t>. Po standardu, ki smo ga gledali je plamenišče pri 45</w:t>
      </w:r>
      <w:r w:rsidRPr="002B2693">
        <w:rPr>
          <w:rFonts w:ascii="Arial" w:hAnsi="Arial" w:cs="Arial"/>
        </w:rPr>
        <w:t>°C</w:t>
      </w:r>
      <w:r>
        <w:rPr>
          <w:rFonts w:ascii="Arial" w:hAnsi="Arial" w:cs="Arial"/>
        </w:rPr>
        <w:t>, tako ugotovimo, da</w:t>
      </w:r>
      <w:r w:rsidR="00470B93">
        <w:rPr>
          <w:rFonts w:ascii="Arial" w:hAnsi="Arial" w:cs="Arial"/>
        </w:rPr>
        <w:t xml:space="preserve"> je tekočina amil-alkohol. Natančnost določanja pa je odvisna tudi od natančnosti meritev in termometra</w:t>
      </w:r>
      <w:r w:rsidR="00432A90">
        <w:rPr>
          <w:rFonts w:ascii="Arial" w:hAnsi="Arial" w:cs="Arial"/>
        </w:rPr>
        <w:t>.</w:t>
      </w:r>
      <w:bookmarkStart w:id="0" w:name="_GoBack"/>
      <w:bookmarkEnd w:id="0"/>
    </w:p>
    <w:sectPr w:rsidR="00F74BD7" w:rsidRPr="002B2693" w:rsidSect="00EA4160">
      <w:pgSz w:w="12242" w:h="20163" w:code="5"/>
      <w:pgMar w:top="1418" w:right="1418" w:bottom="1418"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3575"/>
    <w:multiLevelType w:val="hybridMultilevel"/>
    <w:tmpl w:val="826869F0"/>
    <w:lvl w:ilvl="0" w:tplc="4C76C2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DBF57D2"/>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5AD30B01"/>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FDC5620"/>
    <w:multiLevelType w:val="multilevel"/>
    <w:tmpl w:val="0424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60"/>
    <w:rsid w:val="00162FFD"/>
    <w:rsid w:val="001E5147"/>
    <w:rsid w:val="002B2693"/>
    <w:rsid w:val="002E0505"/>
    <w:rsid w:val="002E54E3"/>
    <w:rsid w:val="003313A8"/>
    <w:rsid w:val="00371571"/>
    <w:rsid w:val="00397DCD"/>
    <w:rsid w:val="00432A90"/>
    <w:rsid w:val="004475E1"/>
    <w:rsid w:val="00450EC1"/>
    <w:rsid w:val="004543D1"/>
    <w:rsid w:val="00470B93"/>
    <w:rsid w:val="005377B3"/>
    <w:rsid w:val="00641EE8"/>
    <w:rsid w:val="00654AA4"/>
    <w:rsid w:val="00757C1A"/>
    <w:rsid w:val="00926703"/>
    <w:rsid w:val="00AD5265"/>
    <w:rsid w:val="00B35F64"/>
    <w:rsid w:val="00C32BA8"/>
    <w:rsid w:val="00D6599E"/>
    <w:rsid w:val="00EA4160"/>
    <w:rsid w:val="00F30C4B"/>
    <w:rsid w:val="00F74B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54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54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VAJA 1</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VAJA 1</dc:title>
  <dc:creator>maja</dc:creator>
  <cp:lastModifiedBy>Jaka</cp:lastModifiedBy>
  <cp:revision>2</cp:revision>
  <dcterms:created xsi:type="dcterms:W3CDTF">2013-10-13T12:30:00Z</dcterms:created>
  <dcterms:modified xsi:type="dcterms:W3CDTF">2013-10-13T12:30:00Z</dcterms:modified>
</cp:coreProperties>
</file>