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D6" w:rsidRPr="00A170D6" w:rsidRDefault="00A170D6" w:rsidP="00A17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A170D6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Vezani ekstremi z neenačbami</w:t>
      </w:r>
    </w:p>
    <w:p w:rsidR="00A170D6" w:rsidRPr="00A170D6" w:rsidRDefault="00A170D6" w:rsidP="00A17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Problem vezanega ekstrema z neenačbami (VEN):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Naj bo 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odprta množica v </w:t>
      </w:r>
      <w:proofErr w:type="spellStart"/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 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 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,…, 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:Ω→</w:t>
      </w:r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zvezno odvedljive na 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170D6" w:rsidRPr="00A170D6" w:rsidRDefault="00A170D6" w:rsidP="00A17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Iščemo 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min{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);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kjer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={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Ω; 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)≤0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za 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=1,2,…,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}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Ta problem je posplošitev iz Analize znanega problema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vezanih ekstremov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so vezi podane v obliki enačb 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Vsako takšno enačbo lahko namreč enakovredno nadomestimo z neenačbama  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)≤0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   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−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)≤0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Točka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zadošča </w:t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pogojem </w:t>
      </w:r>
      <w:proofErr w:type="spellStart"/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Karusha</w:t>
      </w:r>
      <w:proofErr w:type="spellEnd"/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, </w:t>
      </w:r>
      <w:proofErr w:type="spellStart"/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Kuhna</w:t>
      </w:r>
      <w:proofErr w:type="spellEnd"/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in </w:t>
      </w:r>
      <w:proofErr w:type="spellStart"/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Tuckerja</w:t>
      </w:r>
      <w:proofErr w:type="spellEnd"/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</w:t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KKT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),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 </w:t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obstajajo skalarji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≥0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Lagrangeevi množitelji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),  tako da je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(KKT 1)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∇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+…+ 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(KKT 2)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λ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za 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=1,2,…,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(KKT 3)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)≤0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  za 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=1,2,…,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170D6" w:rsidRPr="00A170D6" w:rsidRDefault="00A170D6" w:rsidP="00A17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1. vprašanje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(zadostnost pogojev KKT za optimalnost)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Pri kakšnih dodatnih pogojih za funkcije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proofErr w:type="spellEnd"/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Če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zadošča pogojem KKT,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optimalna rešitev problema VEN?</w:t>
      </w:r>
    </w:p>
    <w:p w:rsidR="00A170D6" w:rsidRPr="00A170D6" w:rsidRDefault="00A170D6" w:rsidP="00A17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(zadostnost pogojev KKT za optimalnost)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Naj bo 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odprta konveksna množica v </w:t>
      </w:r>
      <w:proofErr w:type="spellStart"/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in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proofErr w:type="spellEnd"/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:Ω→</w:t>
      </w:r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zvezno odvedljive in konveksne na 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 Če 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zadošča pogojem KKT, ima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globalni minimum na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zgled smo poiskali minimum funkcije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y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pogojih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&gt;0,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&gt;0,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≤5,3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+2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y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≤35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2. vprašanje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(potrebnost pogojev KKT za optimalnost):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kakšnih dodatnih pogojih za funkcije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proofErr w:type="spellEnd"/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Če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optimalna rešitev problema VEN,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zadošča pogojem KKT?</w:t>
      </w:r>
    </w:p>
    <w:p w:rsidR="00A170D6" w:rsidRPr="00A170D6" w:rsidRDefault="00A170D6" w:rsidP="00A17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Vektor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dopustna smer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obstaja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&gt;0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tako da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+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td</w:t>
      </w:r>
      <w:proofErr w:type="spellEnd"/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[0,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ε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Množico vseh dopustnih smeri 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 z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Pripomba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Če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notranja točka območja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</w:t>
      </w:r>
      <w:proofErr w:type="spellStart"/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proofErr w:type="spellEnd"/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Točka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kritična točka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funkcije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za vse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velja: 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∇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A170D6">
        <w:rPr>
          <w:rFonts w:ascii="Times New Roman" w:eastAsia="Times New Roman" w:hAnsi="Times New Roman" w:cs="Times New Roman"/>
          <w:sz w:val="29"/>
          <w:szCs w:val="29"/>
          <w:lang w:eastAsia="sl-SI"/>
        </w:rPr>
        <w:t>≥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>Pripomba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Če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notranja točka območja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, je pogoj "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∇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A170D6">
        <w:rPr>
          <w:rFonts w:ascii="Times New Roman" w:eastAsia="Times New Roman" w:hAnsi="Times New Roman" w:cs="Times New Roman"/>
          <w:sz w:val="29"/>
          <w:szCs w:val="29"/>
          <w:lang w:eastAsia="sl-SI"/>
        </w:rPr>
        <w:t>≥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vse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" enakovreden pogoju "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∇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)=0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". V tem primeru pojem kritične točke sovpada s pojmom stacionarne točke.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Lema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Če ima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i/>
          <w:iCs/>
          <w:sz w:val="20"/>
          <w:szCs w:val="20"/>
          <w:lang w:eastAsia="sl-SI"/>
        </w:rPr>
        <w:t>∗</w:t>
      </w:r>
      <w:r w:rsidRPr="00A170D6">
        <w:rPr>
          <w:rFonts w:ascii="Cambria Math" w:eastAsia="Times New Roman" w:hAnsi="Cambria Math" w:cs="Cambria Math"/>
          <w:i/>
          <w:iCs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lokalni minimum na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,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i/>
          <w:iCs/>
          <w:sz w:val="20"/>
          <w:szCs w:val="20"/>
          <w:lang w:eastAsia="sl-SI"/>
        </w:rPr>
        <w:t>∗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kritična točka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</w:p>
    <w:p w:rsidR="00A170D6" w:rsidRPr="00A170D6" w:rsidRDefault="00A170D6" w:rsidP="00A17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o kritičnih točkah odvedljive konveksne funkcije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Naj bo 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odprta množica,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⊆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Ω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konveksna množica in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:Ω→</w:t>
      </w:r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odvedljiva konveksna funkcija. Potem ima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globalni minimum na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natanko tedaj, ko je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kritična točka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na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Oznake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Za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 z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)={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{1,…,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m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}; 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i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)=0}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množico indeksov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aktivnih vezi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Označimo še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)={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AMS" w:eastAsia="Times New Roman" w:hAnsi="MathJax_AMS" w:cs="Times New Roman"/>
          <w:sz w:val="29"/>
          <w:szCs w:val="29"/>
          <w:lang w:eastAsia="sl-SI"/>
        </w:rPr>
        <w:t>R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n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; 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∀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i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V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): 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⟨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∇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⟩</w:t>
      </w:r>
      <w:r w:rsidRPr="00A170D6">
        <w:rPr>
          <w:rFonts w:ascii="Times New Roman" w:eastAsia="Times New Roman" w:hAnsi="Times New Roman" w:cs="Times New Roman"/>
          <w:sz w:val="29"/>
          <w:szCs w:val="29"/>
          <w:lang w:eastAsia="sl-SI"/>
        </w:rPr>
        <w:t>≤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0}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Trditev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vse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zaprtje množice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vsebovano v množici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Definicija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.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Vezi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1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in" w:eastAsia="Times New Roman" w:hAnsi="MathJax_Main" w:cs="Times New Roman"/>
          <w:sz w:val="20"/>
          <w:szCs w:val="20"/>
          <w:lang w:eastAsia="sl-SI"/>
        </w:rPr>
        <w:t>2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,…,</w:t>
      </w:r>
      <w:proofErr w:type="spellStart"/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g</w:t>
      </w:r>
      <w:r w:rsidRPr="00A170D6">
        <w:rPr>
          <w:rFonts w:ascii="MathJax_Math" w:eastAsia="Times New Roman" w:hAnsi="MathJax_Math" w:cs="Times New Roman"/>
          <w:i/>
          <w:iCs/>
          <w:sz w:val="20"/>
          <w:szCs w:val="20"/>
          <w:lang w:eastAsia="sl-SI"/>
        </w:rPr>
        <w:t>m</w:t>
      </w:r>
      <w:proofErr w:type="spellEnd"/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regularne 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zaprtje množice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S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enako množici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T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(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MathJax_Main" w:eastAsia="Times New Roman" w:hAnsi="MathJax_Main" w:cs="Times New Roman"/>
          <w:sz w:val="29"/>
          <w:szCs w:val="29"/>
          <w:lang w:eastAsia="sl-SI"/>
        </w:rPr>
        <w:t>)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170D6" w:rsidRPr="00A170D6" w:rsidRDefault="00A170D6" w:rsidP="00A17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70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 (potrebnost pogojev KKT za optimalnost).</w:t>
      </w:r>
      <w:r w:rsidRPr="00A170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Če ima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f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v točki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Cambria Math" w:eastAsia="Times New Roman" w:hAnsi="Cambria Math" w:cs="Cambria Math"/>
          <w:sz w:val="29"/>
          <w:szCs w:val="29"/>
          <w:lang w:eastAsia="sl-SI"/>
        </w:rPr>
        <w:t>∈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lokalni minimum na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D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in so vezi v tej točki regularne, točka </w:t>
      </w:r>
      <w:r w:rsidRPr="00A170D6">
        <w:rPr>
          <w:rFonts w:ascii="MathJax_Math" w:eastAsia="Times New Roman" w:hAnsi="MathJax_Math" w:cs="Times New Roman"/>
          <w:i/>
          <w:iCs/>
          <w:sz w:val="29"/>
          <w:szCs w:val="29"/>
          <w:lang w:eastAsia="sl-SI"/>
        </w:rPr>
        <w:t>x</w:t>
      </w:r>
      <w:r w:rsidRPr="00A170D6">
        <w:rPr>
          <w:rFonts w:ascii="Cambria Math" w:eastAsia="Times New Roman" w:hAnsi="Cambria Math" w:cs="Cambria Math"/>
          <w:sz w:val="20"/>
          <w:szCs w:val="20"/>
          <w:lang w:eastAsia="sl-SI"/>
        </w:rPr>
        <w:t>∗</w:t>
      </w:r>
      <w:r w:rsidRPr="00A170D6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zadošča pogojem KKT.</w:t>
      </w:r>
    </w:p>
    <w:p w:rsidR="00A170D6" w:rsidRDefault="00A170D6" w:rsidP="00A170D6">
      <w:pPr>
        <w:pStyle w:val="NormalWeb"/>
      </w:pPr>
      <w:r>
        <w:t>Navedli smo nekaj zadostnih pogojev za regularnost vezi:</w:t>
      </w:r>
    </w:p>
    <w:p w:rsidR="00A170D6" w:rsidRDefault="00A170D6" w:rsidP="00A170D6">
      <w:pPr>
        <w:pStyle w:val="NormalWeb"/>
      </w:pPr>
      <w:r>
        <w:t xml:space="preserve">a) </w:t>
      </w:r>
      <w:r>
        <w:rPr>
          <w:rStyle w:val="Emphasis"/>
        </w:rPr>
        <w:t>Če so vezi</w:t>
      </w:r>
      <w:r>
        <w:t xml:space="preserve"> </w:t>
      </w:r>
      <w:r>
        <w:rPr>
          <w:i/>
          <w:iCs/>
        </w:rPr>
        <w:t>linearne, so regularne povsod na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>.</w:t>
      </w:r>
      <w:r>
        <w:br/>
        <w:t xml:space="preserve">b) </w:t>
      </w:r>
      <w:r>
        <w:rPr>
          <w:rStyle w:val="Emphasis"/>
        </w:rPr>
        <w:t xml:space="preserve">Če je problem VEN konveksen in ima množica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Emphasis"/>
        </w:rPr>
        <w:t xml:space="preserve"> neprazno notranjost</w:t>
      </w:r>
      <w:r>
        <w:rPr>
          <w:i/>
          <w:iCs/>
        </w:rPr>
        <w:t>, so vezi regularne povsod na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t>.</w:t>
      </w:r>
      <w:r>
        <w:br/>
        <w:t xml:space="preserve">c) </w:t>
      </w:r>
      <w:r>
        <w:rPr>
          <w:rStyle w:val="Emphasis"/>
        </w:rPr>
        <w:t>Če so gradienti vezi</w:t>
      </w:r>
      <w:r>
        <w:t xml:space="preserve"> </w:t>
      </w:r>
      <w:r>
        <w:rPr>
          <w:i/>
          <w:iCs/>
        </w:rPr>
        <w:t xml:space="preserve">linearno neodvisni v točki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i/>
          <w:iCs/>
        </w:rPr>
        <w:t>, so vezi regularne v</w:t>
      </w:r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>.</w:t>
      </w:r>
    </w:p>
    <w:p w:rsidR="00A170D6" w:rsidRDefault="00A170D6" w:rsidP="00A170D6">
      <w:pPr>
        <w:pStyle w:val="Heading3"/>
      </w:pPr>
      <w:r>
        <w:rPr>
          <w:i/>
          <w:iCs/>
          <w:color w:val="000000"/>
        </w:rPr>
        <w:t xml:space="preserve">Fisherjev model trga </w:t>
      </w:r>
    </w:p>
    <w:p w:rsidR="00A170D6" w:rsidRDefault="00A170D6" w:rsidP="00A170D6">
      <w:pPr>
        <w:pStyle w:val="NormalWeb"/>
      </w:pPr>
      <w:r>
        <w:t xml:space="preserve">Kot zanimiv in </w:t>
      </w:r>
      <w:proofErr w:type="spellStart"/>
      <w:r>
        <w:t>netrivialen</w:t>
      </w:r>
      <w:proofErr w:type="spellEnd"/>
      <w:r>
        <w:t xml:space="preserve"> primer uporabe teorije KKT smo opisali </w:t>
      </w:r>
      <w:r>
        <w:rPr>
          <w:b/>
          <w:bCs/>
        </w:rPr>
        <w:t>Fisherjev model trga</w:t>
      </w:r>
      <w:r>
        <w:t xml:space="preserve">, kjer iščemo ravnovesne cene 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t xml:space="preserve"> in optimalno razdelitev dobrin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med kupce, pri čemer zahtevamo, da kupci porabijo ves svoj denar, da so vse dobrine razprodane in da je zadovoljstvo vsakega kupca z razdelitvijo dobrin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glede na cene 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t xml:space="preserve"> maksimalno. </w:t>
      </w:r>
      <w:r>
        <w:br/>
      </w:r>
      <w:r>
        <w:br/>
      </w:r>
      <w:r>
        <w:rPr>
          <w:b/>
          <w:bCs/>
          <w:i/>
          <w:iCs/>
        </w:rPr>
        <w:t>Podatki:</w:t>
      </w:r>
      <w:r>
        <w:t xml:space="preserve">  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t xml:space="preserve"> število kupcev, 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t xml:space="preserve"> število dobrin</w:t>
      </w:r>
      <w:r>
        <w:br/>
      </w:r>
      <w:r>
        <w:br/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...... kapital kupca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t xml:space="preserve">  (za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>)</w:t>
      </w:r>
    </w:p>
    <w:p w:rsidR="00A170D6" w:rsidRDefault="00A170D6" w:rsidP="00A170D6">
      <w:pPr>
        <w:pStyle w:val="NormalWeb"/>
      </w:pP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...... količina dobrine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 na trgu  (za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>)</w:t>
      </w:r>
    </w:p>
    <w:p w:rsidR="00A170D6" w:rsidRDefault="00A170D6" w:rsidP="00A170D6">
      <w:pPr>
        <w:pStyle w:val="NormalWeb"/>
      </w:pP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.... zadovoljstvo kupca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t xml:space="preserve"> z nakupom enote dobrine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  (za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 xml:space="preserve">,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>)</w:t>
      </w:r>
      <w:r>
        <w:br/>
      </w:r>
      <w:r>
        <w:br/>
      </w:r>
      <w:r>
        <w:rPr>
          <w:b/>
          <w:bCs/>
          <w:i/>
          <w:iCs/>
        </w:rPr>
        <w:t>Iščemo:</w:t>
      </w:r>
    </w:p>
    <w:p w:rsidR="00A170D6" w:rsidRDefault="00A170D6" w:rsidP="00A170D6">
      <w:pPr>
        <w:pStyle w:val="NormalWeb"/>
      </w:pP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lastRenderedPageBreak/>
        <w:t>p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...... ceno dobrine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 (za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>)</w:t>
      </w:r>
    </w:p>
    <w:p w:rsidR="00A170D6" w:rsidRDefault="00A170D6" w:rsidP="00A170D6">
      <w:pPr>
        <w:pStyle w:val="NormalWeb"/>
      </w:pP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..... količino dobrine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, ki jo kupi kupec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i/>
          <w:iCs/>
        </w:rPr>
        <w:t> </w:t>
      </w:r>
      <w:r>
        <w:t xml:space="preserve"> (za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>)</w:t>
      </w:r>
      <w:r>
        <w:br/>
      </w:r>
      <w:r>
        <w:br/>
      </w:r>
      <w:r>
        <w:rPr>
          <w:b/>
          <w:bCs/>
          <w:i/>
          <w:iCs/>
        </w:rPr>
        <w:t>pri pogojih </w:t>
      </w:r>
    </w:p>
    <w:p w:rsidR="00A170D6" w:rsidRDefault="00A170D6" w:rsidP="00A170D6">
      <w:pPr>
        <w:pStyle w:val="NormalWeb"/>
        <w:spacing w:after="240" w:afterAutospacing="0"/>
      </w:pPr>
      <w:r>
        <w:t xml:space="preserve">(1) 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nj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t xml:space="preserve"> (za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>):  vsak kupec porabi ves svoj kapital,</w:t>
      </w:r>
      <w:r>
        <w:br/>
        <w:t xml:space="preserve">(2) 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mi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r>
        <w:t xml:space="preserve"> (za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>):  vsaka dobrina je razprodana,</w:t>
      </w:r>
      <w:r>
        <w:br/>
        <w:t xml:space="preserve">(3) za vsakega kupca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 xml:space="preserve"> je njegovo skupno zadovoljstvo z nakupom </w:t>
      </w:r>
      <w:r>
        <w:br/>
      </w:r>
      <w:r>
        <w:br/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):=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nj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t xml:space="preserve"> </w:t>
      </w:r>
      <w:r>
        <w:br/>
      </w:r>
      <w:r>
        <w:br/>
        <w:t xml:space="preserve">pri cenah 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t xml:space="preserve"> največje med vsemi rešitvami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sistema enačb (1) in (2).</w:t>
      </w:r>
      <w:r>
        <w:br/>
      </w:r>
      <w:r>
        <w:br/>
      </w:r>
      <w:r>
        <w:rPr>
          <w:b/>
          <w:bCs/>
          <w:i/>
          <w:iCs/>
        </w:rPr>
        <w:t>Definicija.</w:t>
      </w:r>
      <w:r>
        <w:t xml:space="preserve"> Cene </w:t>
      </w:r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t xml:space="preserve"> so </w:t>
      </w:r>
      <w:r>
        <w:rPr>
          <w:i/>
          <w:iCs/>
        </w:rPr>
        <w:t>ravnovesne</w:t>
      </w:r>
      <w:r>
        <w:t xml:space="preserve">, če obstaja razdelitev dobrin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, ki zadošča pogojem (1), (2), (3). Pripadajočo razdelitev dobrin imenujemo </w:t>
      </w:r>
      <w:r>
        <w:rPr>
          <w:i/>
          <w:iCs/>
        </w:rPr>
        <w:t>optimalna razdelitev.</w:t>
      </w:r>
    </w:p>
    <w:p w:rsidR="00A170D6" w:rsidRDefault="00A170D6" w:rsidP="00A170D6">
      <w:pPr>
        <w:pStyle w:val="NormalWeb"/>
      </w:pPr>
      <w:r>
        <w:t xml:space="preserve">Pri reševanju Fisherjevega modela trga želimo hkrati </w:t>
      </w:r>
      <w:proofErr w:type="spellStart"/>
      <w:r>
        <w:t>maksimizirati</w:t>
      </w:r>
      <w:proofErr w:type="spellEnd"/>
      <w:r>
        <w:t xml:space="preserve"> 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 xml:space="preserve"> funkcij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 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 xml:space="preserve">), česar ne znamo storiti neposredno. Zato za namensko funkcijo vzamemo geometrično sredino funkcij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rPr>
          <w:i/>
          <w:iCs/>
        </w:rPr>
        <w:t xml:space="preserve">, </w:t>
      </w:r>
      <w:proofErr w:type="spellStart"/>
      <w:r>
        <w:t>uteženih</w:t>
      </w:r>
      <w:proofErr w:type="spellEnd"/>
      <w:r>
        <w:t xml:space="preserve"> s kapitalom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proofErr w:type="spellEnd"/>
      <w:r>
        <w:rPr>
          <w:i/>
          <w:iCs/>
        </w:rPr>
        <w:t xml:space="preserve">. </w:t>
      </w:r>
      <w:r>
        <w:t xml:space="preserve">Poenostavimo jo z logaritmiranjem in množenjem s konstanto 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o"/>
          <w:rFonts w:ascii="Cambria Math" w:hAnsi="Cambria Math" w:cs="Cambria Math"/>
          <w:sz w:val="29"/>
          <w:szCs w:val="29"/>
        </w:rPr>
        <w:t>⋯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m</w:t>
      </w:r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>. Dodatno privzamemo:</w:t>
      </w:r>
      <w:r>
        <w:br/>
      </w:r>
      <w:r>
        <w:br/>
        <w:t xml:space="preserve">1. za vsak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t xml:space="preserve"> obstaja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, tako da je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(ni povsem nezadovoljnega kupca),</w:t>
      </w:r>
      <w:r>
        <w:br/>
        <w:t xml:space="preserve">2. za vsak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 obstaja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t xml:space="preserve">, tako da je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 (ni povsem nezaželene dobrine),</w:t>
      </w:r>
      <w:r>
        <w:br/>
        <w:t xml:space="preserve">3.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b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 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: za mersko enoto dobrine 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t xml:space="preserve"> vzamemo kar količino te dobrine na trgu.</w:t>
      </w:r>
      <w:r>
        <w:br/>
      </w:r>
      <w:r>
        <w:br/>
        <w:t xml:space="preserve">Zdaj definiramo pripadajoči </w:t>
      </w:r>
      <w:proofErr w:type="spellStart"/>
      <w:r>
        <w:rPr>
          <w:b/>
          <w:bCs/>
          <w:i/>
          <w:iCs/>
        </w:rPr>
        <w:t>Eisenberg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Galeov</w:t>
      </w:r>
      <w:proofErr w:type="spellEnd"/>
      <w:r>
        <w:rPr>
          <w:b/>
          <w:bCs/>
          <w:i/>
          <w:iCs/>
        </w:rPr>
        <w:t xml:space="preserve"> konveksni program (EGP)</w:t>
      </w:r>
      <w:r>
        <w:t xml:space="preserve"> takole:</w:t>
      </w:r>
      <w:r>
        <w:br/>
      </w:r>
      <w:r>
        <w:br/>
      </w:r>
      <w:r>
        <w:rPr>
          <w:b/>
          <w:bCs/>
          <w:i/>
          <w:iCs/>
        </w:rPr>
        <w:t>Iščemo</w:t>
      </w:r>
      <w:r>
        <w:t xml:space="preserve">   </w:t>
      </w:r>
      <w:r>
        <w:rPr>
          <w:rStyle w:val="mo"/>
          <w:rFonts w:ascii="MathJax_Main" w:hAnsi="MathJax_Main"/>
          <w:sz w:val="29"/>
          <w:szCs w:val="29"/>
        </w:rPr>
        <w:t>min{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);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o"/>
          <w:rFonts w:ascii="MathJax_Main" w:hAnsi="MathJax_Main"/>
          <w:sz w:val="29"/>
          <w:szCs w:val="29"/>
        </w:rPr>
        <w:t>}</w:t>
      </w:r>
      <w:r>
        <w:t>,</w:t>
      </w:r>
      <w:r>
        <w:br/>
      </w:r>
      <w:r>
        <w:br/>
        <w:t xml:space="preserve">kjer je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: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mo"/>
          <w:rFonts w:ascii="MathJax_Main" w:hAnsi="MathJax_Main"/>
          <w:sz w:val="29"/>
          <w:szCs w:val="29"/>
        </w:rPr>
        <w:t>→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t xml:space="preserve">,   </w:t>
      </w:r>
      <w:r>
        <w:rPr>
          <w:rStyle w:val="mi"/>
          <w:rFonts w:ascii="MathJax_Math" w:hAnsi="MathJax_Math"/>
          <w:i/>
          <w:iCs/>
          <w:sz w:val="29"/>
          <w:szCs w:val="29"/>
        </w:rPr>
        <w:t>f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)=−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mi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i"/>
          <w:rFonts w:ascii="MathJax_Main" w:hAnsi="MathJax_Main"/>
          <w:sz w:val="29"/>
          <w:szCs w:val="29"/>
        </w:rPr>
        <w:t>ln</w:t>
      </w:r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,  </w:t>
      </w:r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nj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t xml:space="preserve"> za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t>,</w:t>
      </w:r>
    </w:p>
    <w:p w:rsidR="00A170D6" w:rsidRDefault="00A170D6" w:rsidP="00A170D6">
      <w:pPr>
        <w:pStyle w:val="NormalWeb"/>
      </w:pPr>
      <w:r>
        <w:br/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mo"/>
          <w:rFonts w:ascii="MathJax_Main" w:hAnsi="MathJax_Main"/>
          <w:sz w:val="29"/>
          <w:szCs w:val="29"/>
        </w:rPr>
        <w:t>={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AMS" w:hAnsi="MathJax_AMS"/>
          <w:sz w:val="29"/>
          <w:szCs w:val="29"/>
        </w:rPr>
        <w:t>R</w:t>
      </w:r>
      <w:r>
        <w:rPr>
          <w:rStyle w:val="mi"/>
          <w:rFonts w:ascii="MathJax_Math" w:hAnsi="MathJax_Math"/>
          <w:i/>
          <w:iCs/>
          <w:sz w:val="20"/>
          <w:szCs w:val="20"/>
        </w:rPr>
        <w:t>mn</w:t>
      </w:r>
      <w:r>
        <w:rPr>
          <w:rStyle w:val="mo"/>
          <w:rFonts w:ascii="MathJax_Main" w:hAnsi="MathJax_Main"/>
          <w:sz w:val="29"/>
          <w:szCs w:val="29"/>
        </w:rPr>
        <w:t>;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i"/>
          <w:rFonts w:ascii="MathJax_Math" w:hAnsi="MathJax_Math"/>
          <w:i/>
          <w:iCs/>
          <w:sz w:val="29"/>
          <w:szCs w:val="29"/>
        </w:rPr>
        <w:t>u</w:t>
      </w:r>
      <w:r>
        <w:rPr>
          <w:rStyle w:val="mi"/>
          <w:rFonts w:ascii="MathJax_Math" w:hAnsi="MathJax_Math"/>
          <w:i/>
          <w:iCs/>
          <w:sz w:val="20"/>
          <w:szCs w:val="20"/>
        </w:rPr>
        <w:t>i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MathJax_Main" w:hAnsi="MathJax_Main"/>
          <w:sz w:val="29"/>
          <w:szCs w:val="29"/>
        </w:rPr>
        <w:t>)&gt;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  za  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}</w:t>
      </w:r>
      <w:r>
        <w:rPr>
          <w:i/>
          <w:iCs/>
        </w:rPr>
        <w:t>,</w:t>
      </w:r>
      <w:r>
        <w:rPr>
          <w:i/>
          <w:iCs/>
        </w:rPr>
        <w:br/>
      </w:r>
      <w:r>
        <w:rPr>
          <w:rStyle w:val="mi"/>
          <w:rFonts w:ascii="MathJax_Math" w:hAnsi="MathJax_Math"/>
          <w:i/>
          <w:iCs/>
          <w:sz w:val="29"/>
          <w:szCs w:val="29"/>
        </w:rPr>
        <w:t>D</w:t>
      </w:r>
      <w:r>
        <w:rPr>
          <w:rStyle w:val="mo"/>
          <w:rFonts w:ascii="MathJax_Main" w:hAnsi="MathJax_Main"/>
          <w:sz w:val="29"/>
          <w:szCs w:val="29"/>
        </w:rPr>
        <w:t>={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o"/>
          <w:rFonts w:ascii="Cambria Math" w:hAnsi="Cambria Math" w:cs="Cambria Math"/>
          <w:sz w:val="29"/>
          <w:szCs w:val="29"/>
        </w:rPr>
        <w:t>∈</w:t>
      </w:r>
      <w:r>
        <w:rPr>
          <w:rStyle w:val="mi"/>
          <w:rFonts w:ascii="MathJax_Main" w:hAnsi="MathJax_Main"/>
          <w:sz w:val="29"/>
          <w:szCs w:val="29"/>
        </w:rPr>
        <w:t>Ω</w:t>
      </w:r>
      <w:r>
        <w:rPr>
          <w:rStyle w:val="mo"/>
          <w:rFonts w:ascii="MathJax_Main" w:hAnsi="MathJax_Main"/>
          <w:sz w:val="29"/>
          <w:szCs w:val="29"/>
        </w:rPr>
        <w:t>;</w:t>
      </w:r>
      <w:r>
        <w:rPr>
          <w:rStyle w:val="mtext"/>
          <w:rFonts w:ascii="MathJax_Main" w:hAnsi="MathJax_Main"/>
          <w:sz w:val="29"/>
          <w:szCs w:val="29"/>
        </w:rPr>
        <w:t> 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mi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≤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 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),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rPr>
          <w:rStyle w:val="mo"/>
          <w:rFonts w:ascii="MathJax_Main" w:hAnsi="MathJax_Main"/>
          <w:sz w:val="29"/>
          <w:szCs w:val="29"/>
        </w:rPr>
        <w:t> 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,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)}</w:t>
      </w:r>
      <w:r>
        <w:t>.</w:t>
      </w:r>
      <w:r>
        <w:br/>
      </w:r>
      <w:r>
        <w:br/>
        <w:t>Pokazali smo:</w:t>
      </w:r>
      <w:r>
        <w:br/>
      </w:r>
      <w:r>
        <w:br/>
      </w:r>
      <w:r>
        <w:rPr>
          <w:b/>
          <w:bCs/>
          <w:i/>
          <w:iCs/>
        </w:rPr>
        <w:t xml:space="preserve">Trditev. </w:t>
      </w:r>
      <w:r>
        <w:rPr>
          <w:i/>
          <w:iCs/>
        </w:rPr>
        <w:t>Fisherjevemu modelu pripadajoči EGP ima optimalno rešitev.</w:t>
      </w:r>
    </w:p>
    <w:p w:rsidR="00A170D6" w:rsidRDefault="00A170D6" w:rsidP="00A170D6">
      <w:pPr>
        <w:pStyle w:val="NormalWeb"/>
      </w:pPr>
      <w:r>
        <w:t xml:space="preserve">Videli smo, da je EGP konveksen problem VEN z linearnimi vezmi, torej je vektor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t xml:space="preserve"> optimalna rešitev EGP natanko tedaj, ko zadošča pogojem KKT.</w:t>
      </w:r>
      <w:r>
        <w:br/>
      </w:r>
      <w:r>
        <w:br/>
      </w:r>
      <w:r>
        <w:rPr>
          <w:b/>
          <w:bCs/>
          <w:i/>
          <w:iCs/>
        </w:rPr>
        <w:t>Izrek.</w:t>
      </w:r>
      <w:r>
        <w:t xml:space="preserve"> </w:t>
      </w:r>
      <w:r>
        <w:rPr>
          <w:i/>
          <w:iCs/>
        </w:rPr>
        <w:t xml:space="preserve">Razdelitev dobrin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i/>
          <w:iCs/>
        </w:rPr>
        <w:t xml:space="preserve"> v Fisherjevem modelu trga je optimalna natanko tedaj, ko je 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i/>
          <w:iCs/>
        </w:rPr>
        <w:t xml:space="preserve"> optimalna rešitev pripadajočega EGP.</w:t>
      </w:r>
      <w:r>
        <w:br/>
      </w:r>
      <w:r>
        <w:br/>
      </w:r>
      <w:r>
        <w:lastRenderedPageBreak/>
        <w:t xml:space="preserve">Optimalno razdelitev dobrin v Fisherjevem modelu trga lahko torej poiščemo tako, da rešimo pogoje KKT pripadajočega EGP z Lagrangeevimi množitelji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  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 xml:space="preserve"> in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λ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  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, 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  <w:r>
        <w:t>:</w:t>
      </w:r>
    </w:p>
    <w:p w:rsidR="00A170D6" w:rsidRDefault="00A170D6" w:rsidP="00A170D6">
      <w:pPr>
        <w:pStyle w:val="NormalWeb"/>
      </w:pPr>
      <w:r>
        <w:t xml:space="preserve">(KKT1) 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=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a</w:t>
      </w:r>
      <w:r>
        <w:rPr>
          <w:rStyle w:val="mi"/>
          <w:rFonts w:ascii="MathJax_Math" w:hAnsi="MathJax_Math"/>
          <w:i/>
          <w:iCs/>
          <w:sz w:val="20"/>
          <w:szCs w:val="20"/>
        </w:rPr>
        <w:t>iu</w:t>
      </w:r>
      <w:r>
        <w:rPr>
          <w:rStyle w:val="mi"/>
          <w:rFonts w:ascii="MathJax_Math" w:hAnsi="MathJax_Math"/>
          <w:i/>
          <w:iCs/>
          <w:sz w:val="15"/>
          <w:szCs w:val="15"/>
        </w:rPr>
        <w:t>ij</w:t>
      </w:r>
      <w:proofErr w:type="spellEnd"/>
      <w:r>
        <w:rPr>
          <w:rStyle w:val="mo"/>
          <w:rFonts w:ascii="MathJax_Size1" w:hAnsi="MathJax_Size1"/>
          <w:sz w:val="20"/>
          <w:szCs w:val="20"/>
        </w:rPr>
        <w:t>∑</w:t>
      </w:r>
      <w:r>
        <w:rPr>
          <w:rStyle w:val="mi"/>
          <w:rFonts w:ascii="MathJax_Math" w:hAnsi="MathJax_Math"/>
          <w:i/>
          <w:iCs/>
          <w:sz w:val="15"/>
          <w:szCs w:val="15"/>
        </w:rPr>
        <w:t>nj</w:t>
      </w:r>
      <w:r>
        <w:rPr>
          <w:rStyle w:val="mo"/>
          <w:rFonts w:ascii="MathJax_Main" w:hAnsi="MathJax_Main"/>
          <w:sz w:val="15"/>
          <w:szCs w:val="15"/>
        </w:rPr>
        <w:t>=</w:t>
      </w:r>
      <w:r>
        <w:rPr>
          <w:rStyle w:val="mn"/>
          <w:rFonts w:ascii="MathJax_Main" w:hAnsi="MathJax_Main"/>
          <w:sz w:val="15"/>
          <w:szCs w:val="15"/>
        </w:rPr>
        <w:t>1</w:t>
      </w:r>
      <w:r>
        <w:rPr>
          <w:rStyle w:val="mi"/>
          <w:rFonts w:ascii="MathJax_Math" w:hAnsi="MathJax_Math"/>
          <w:i/>
          <w:iCs/>
          <w:sz w:val="20"/>
          <w:szCs w:val="20"/>
        </w:rPr>
        <w:t>u</w:t>
      </w:r>
      <w:r>
        <w:rPr>
          <w:rStyle w:val="mi"/>
          <w:rFonts w:ascii="MathJax_Math" w:hAnsi="MathJax_Math"/>
          <w:i/>
          <w:iCs/>
          <w:sz w:val="15"/>
          <w:szCs w:val="15"/>
        </w:rPr>
        <w:t>ij</w:t>
      </w:r>
      <w:r>
        <w:rPr>
          <w:rStyle w:val="mi"/>
          <w:rFonts w:ascii="MathJax_Math" w:hAnsi="MathJax_Math"/>
          <w:i/>
          <w:iCs/>
          <w:sz w:val="20"/>
          <w:szCs w:val="20"/>
        </w:rPr>
        <w:t>x</w:t>
      </w:r>
      <w:r>
        <w:rPr>
          <w:rStyle w:val="mi"/>
          <w:rFonts w:ascii="MathJax_Math" w:hAnsi="MathJax_Math"/>
          <w:i/>
          <w:iCs/>
          <w:sz w:val="15"/>
          <w:szCs w:val="15"/>
        </w:rPr>
        <w:t>ij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i"/>
          <w:rFonts w:ascii="MathJax_Math" w:hAnsi="MathJax_Math"/>
          <w:i/>
          <w:iCs/>
          <w:sz w:val="29"/>
          <w:szCs w:val="29"/>
        </w:rPr>
        <w:t>λ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t xml:space="preserve">  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, 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</w:p>
    <w:p w:rsidR="00A170D6" w:rsidRDefault="00A170D6" w:rsidP="00A170D6">
      <w:pPr>
        <w:pStyle w:val="NormalWeb"/>
      </w:pPr>
      <w:r>
        <w:t xml:space="preserve">(KKT2a) 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mi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−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)=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  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</w:p>
    <w:p w:rsidR="00A170D6" w:rsidRDefault="00A170D6" w:rsidP="00A170D6">
      <w:pPr>
        <w:pStyle w:val="NormalWeb"/>
      </w:pPr>
      <w:r>
        <w:t xml:space="preserve">(KKT2b) 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λ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  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, 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</w:p>
    <w:p w:rsidR="00A170D6" w:rsidRDefault="00A170D6" w:rsidP="00A170D6">
      <w:pPr>
        <w:pStyle w:val="NormalWeb"/>
      </w:pPr>
      <w:r>
        <w:t xml:space="preserve">(KKT3a)  </w:t>
      </w:r>
      <w:r>
        <w:rPr>
          <w:rStyle w:val="mo"/>
          <w:rFonts w:ascii="MathJax_Size1" w:hAnsi="MathJax_Size1"/>
          <w:sz w:val="29"/>
          <w:szCs w:val="29"/>
        </w:rPr>
        <w:t>∑</w:t>
      </w:r>
      <w:r>
        <w:rPr>
          <w:rStyle w:val="mi"/>
          <w:rFonts w:ascii="MathJax_Math" w:hAnsi="MathJax_Math"/>
          <w:i/>
          <w:iCs/>
          <w:sz w:val="20"/>
          <w:szCs w:val="20"/>
        </w:rPr>
        <w:t>mi</w:t>
      </w:r>
      <w:r>
        <w:rPr>
          <w:rStyle w:val="mo"/>
          <w:rFonts w:ascii="MathJax_Main" w:hAnsi="MathJax_Main"/>
          <w:sz w:val="20"/>
          <w:szCs w:val="20"/>
        </w:rPr>
        <w:t>=</w:t>
      </w:r>
      <w:r>
        <w:rPr>
          <w:rStyle w:val="mn"/>
          <w:rFonts w:ascii="MathJax_Main" w:hAnsi="MathJax_Main"/>
          <w:sz w:val="20"/>
          <w:szCs w:val="20"/>
        </w:rPr>
        <w:t>1</w:t>
      </w:r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r>
        <w:rPr>
          <w:rStyle w:val="mo"/>
          <w:rFonts w:ascii="MathJax_Main" w:hAnsi="MathJax_Main"/>
          <w:sz w:val="29"/>
          <w:szCs w:val="29"/>
        </w:rPr>
        <w:t>≤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t xml:space="preserve">  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</w:p>
    <w:p w:rsidR="00A170D6" w:rsidRDefault="00A170D6" w:rsidP="00A170D6">
      <w:pPr>
        <w:pStyle w:val="NormalWeb"/>
      </w:pPr>
      <w:r>
        <w:t xml:space="preserve">(KKT3b) 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rPr>
          <w:rStyle w:val="mo"/>
          <w:rFonts w:ascii="MathJax_Main" w:hAnsi="MathJax_Main"/>
          <w:sz w:val="29"/>
          <w:szCs w:val="29"/>
        </w:rPr>
        <w:t>≥</w:t>
      </w:r>
      <w:r>
        <w:rPr>
          <w:rStyle w:val="mn"/>
          <w:rFonts w:ascii="MathJax_Main" w:hAnsi="MathJax_Main"/>
          <w:sz w:val="29"/>
          <w:szCs w:val="29"/>
        </w:rPr>
        <w:t>0</w:t>
      </w:r>
      <w:r>
        <w:t xml:space="preserve">   </w:t>
      </w:r>
      <w:r>
        <w:rPr>
          <w:rStyle w:val="mo"/>
          <w:rFonts w:ascii="MathJax_Main" w:hAnsi="MathJax_Main"/>
          <w:sz w:val="29"/>
          <w:szCs w:val="29"/>
        </w:rPr>
        <w:t>(</w:t>
      </w:r>
      <w:r>
        <w:rPr>
          <w:rStyle w:val="mi"/>
          <w:rFonts w:ascii="MathJax_Math" w:hAnsi="MathJax_Math"/>
          <w:i/>
          <w:iCs/>
          <w:sz w:val="29"/>
          <w:szCs w:val="29"/>
        </w:rPr>
        <w:t>i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m</w:t>
      </w:r>
      <w:r>
        <w:rPr>
          <w:rStyle w:val="mo"/>
          <w:rFonts w:ascii="MathJax_Main" w:hAnsi="MathJax_Main"/>
          <w:sz w:val="29"/>
          <w:szCs w:val="29"/>
        </w:rPr>
        <w:t>, </w:t>
      </w:r>
      <w:r>
        <w:rPr>
          <w:rStyle w:val="mi"/>
          <w:rFonts w:ascii="MathJax_Math" w:hAnsi="MathJax_Math"/>
          <w:i/>
          <w:iCs/>
          <w:sz w:val="29"/>
          <w:szCs w:val="29"/>
        </w:rPr>
        <w:t>j</w:t>
      </w:r>
      <w:r>
        <w:rPr>
          <w:rStyle w:val="mo"/>
          <w:rFonts w:ascii="MathJax_Main" w:hAnsi="MathJax_Main"/>
          <w:sz w:val="29"/>
          <w:szCs w:val="29"/>
        </w:rPr>
        <w:t>=</w:t>
      </w:r>
      <w:r>
        <w:rPr>
          <w:rStyle w:val="mn"/>
          <w:rFonts w:ascii="MathJax_Main" w:hAnsi="MathJax_Main"/>
          <w:sz w:val="29"/>
          <w:szCs w:val="29"/>
        </w:rPr>
        <w:t>1</w:t>
      </w:r>
      <w:r>
        <w:rPr>
          <w:rStyle w:val="mo"/>
          <w:rFonts w:ascii="MathJax_Main" w:hAnsi="MathJax_Main"/>
          <w:sz w:val="29"/>
          <w:szCs w:val="29"/>
        </w:rPr>
        <w:t>,…,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rPr>
          <w:rStyle w:val="mo"/>
          <w:rFonts w:ascii="MathJax_Main" w:hAnsi="MathJax_Main"/>
          <w:sz w:val="29"/>
          <w:szCs w:val="29"/>
        </w:rPr>
        <w:t>)</w:t>
      </w:r>
    </w:p>
    <w:p w:rsidR="00CB5B30" w:rsidRDefault="00A170D6" w:rsidP="00A170D6">
      <w:pPr>
        <w:pStyle w:val="NormalWeb"/>
      </w:pPr>
      <w:r>
        <w:t xml:space="preserve">To je sistem enačb in neenačb z </w:t>
      </w:r>
      <w:r>
        <w:rPr>
          <w:rStyle w:val="mn"/>
          <w:rFonts w:ascii="MathJax_Main" w:hAnsi="MathJax_Main"/>
          <w:sz w:val="29"/>
          <w:szCs w:val="29"/>
        </w:rPr>
        <w:t>2</w:t>
      </w:r>
      <w:r>
        <w:rPr>
          <w:rStyle w:val="mi"/>
          <w:rFonts w:ascii="MathJax_Math" w:hAnsi="MathJax_Math"/>
          <w:i/>
          <w:iCs/>
          <w:sz w:val="29"/>
          <w:szCs w:val="29"/>
        </w:rPr>
        <w:t>mn</w:t>
      </w:r>
      <w:r>
        <w:rPr>
          <w:rStyle w:val="mo"/>
          <w:rFonts w:ascii="MathJax_Main" w:hAnsi="MathJax_Main"/>
          <w:sz w:val="29"/>
          <w:szCs w:val="29"/>
        </w:rPr>
        <w:t>+</w:t>
      </w:r>
      <w:r>
        <w:rPr>
          <w:rStyle w:val="mi"/>
          <w:rFonts w:ascii="MathJax_Math" w:hAnsi="MathJax_Math"/>
          <w:i/>
          <w:iCs/>
          <w:sz w:val="29"/>
          <w:szCs w:val="29"/>
        </w:rPr>
        <w:t>n</w:t>
      </w:r>
      <w:r>
        <w:t xml:space="preserve"> neznankami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t xml:space="preserve">,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λ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t xml:space="preserve">,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x</w:t>
      </w:r>
      <w:r>
        <w:rPr>
          <w:rStyle w:val="mi"/>
          <w:rFonts w:ascii="MathJax_Math" w:hAnsi="MathJax_Math"/>
          <w:i/>
          <w:iCs/>
          <w:sz w:val="20"/>
          <w:szCs w:val="20"/>
        </w:rPr>
        <w:t>ij</w:t>
      </w:r>
      <w:proofErr w:type="spellEnd"/>
      <w:r>
        <w:t xml:space="preserve">. Pri dokazu gornjega izreka smo videli, da so Lagrangeevi množitelji prve skupine vezi, </w:t>
      </w:r>
      <w:proofErr w:type="spellStart"/>
      <w:r>
        <w:rPr>
          <w:rStyle w:val="mi"/>
          <w:rFonts w:ascii="MathJax_Math" w:hAnsi="MathJax_Math"/>
          <w:i/>
          <w:iCs/>
          <w:sz w:val="29"/>
          <w:szCs w:val="29"/>
        </w:rPr>
        <w:t>p</w:t>
      </w:r>
      <w:r>
        <w:rPr>
          <w:rStyle w:val="mi"/>
          <w:rFonts w:ascii="MathJax_Math" w:hAnsi="MathJax_Math"/>
          <w:i/>
          <w:iCs/>
          <w:sz w:val="20"/>
          <w:szCs w:val="20"/>
        </w:rPr>
        <w:t>j</w:t>
      </w:r>
      <w:proofErr w:type="spellEnd"/>
      <w:r>
        <w:t>, ravno iskane ravnovesne cene dobrin v Fisherjevem modelu trga.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AMS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Size1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80"/>
    <w:rsid w:val="00270737"/>
    <w:rsid w:val="00322B80"/>
    <w:rsid w:val="005E07E7"/>
    <w:rsid w:val="00A170D6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7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70D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A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A170D6"/>
  </w:style>
  <w:style w:type="character" w:customStyle="1" w:styleId="mo">
    <w:name w:val="mo"/>
    <w:basedOn w:val="DefaultParagraphFont"/>
    <w:rsid w:val="00A170D6"/>
  </w:style>
  <w:style w:type="character" w:customStyle="1" w:styleId="mn">
    <w:name w:val="mn"/>
    <w:basedOn w:val="DefaultParagraphFont"/>
    <w:rsid w:val="00A170D6"/>
  </w:style>
  <w:style w:type="character" w:customStyle="1" w:styleId="mtext">
    <w:name w:val="mtext"/>
    <w:basedOn w:val="DefaultParagraphFont"/>
    <w:rsid w:val="00A170D6"/>
  </w:style>
  <w:style w:type="character" w:styleId="Strong">
    <w:name w:val="Strong"/>
    <w:basedOn w:val="DefaultParagraphFont"/>
    <w:uiPriority w:val="22"/>
    <w:qFormat/>
    <w:rsid w:val="00A170D6"/>
    <w:rPr>
      <w:b/>
      <w:bCs/>
    </w:rPr>
  </w:style>
  <w:style w:type="character" w:styleId="Emphasis">
    <w:name w:val="Emphasis"/>
    <w:basedOn w:val="DefaultParagraphFont"/>
    <w:uiPriority w:val="20"/>
    <w:qFormat/>
    <w:rsid w:val="00A170D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0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7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70D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A1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i">
    <w:name w:val="mi"/>
    <w:basedOn w:val="DefaultParagraphFont"/>
    <w:rsid w:val="00A170D6"/>
  </w:style>
  <w:style w:type="character" w:customStyle="1" w:styleId="mo">
    <w:name w:val="mo"/>
    <w:basedOn w:val="DefaultParagraphFont"/>
    <w:rsid w:val="00A170D6"/>
  </w:style>
  <w:style w:type="character" w:customStyle="1" w:styleId="mn">
    <w:name w:val="mn"/>
    <w:basedOn w:val="DefaultParagraphFont"/>
    <w:rsid w:val="00A170D6"/>
  </w:style>
  <w:style w:type="character" w:customStyle="1" w:styleId="mtext">
    <w:name w:val="mtext"/>
    <w:basedOn w:val="DefaultParagraphFont"/>
    <w:rsid w:val="00A170D6"/>
  </w:style>
  <w:style w:type="character" w:styleId="Strong">
    <w:name w:val="Strong"/>
    <w:basedOn w:val="DefaultParagraphFont"/>
    <w:uiPriority w:val="22"/>
    <w:qFormat/>
    <w:rsid w:val="00A170D6"/>
    <w:rPr>
      <w:b/>
      <w:bCs/>
    </w:rPr>
  </w:style>
  <w:style w:type="character" w:styleId="Emphasis">
    <w:name w:val="Emphasis"/>
    <w:basedOn w:val="DefaultParagraphFont"/>
    <w:uiPriority w:val="20"/>
    <w:qFormat/>
    <w:rsid w:val="00A170D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0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2014-06-24T06:33:00Z</dcterms:created>
  <dcterms:modified xsi:type="dcterms:W3CDTF">2014-06-24T06:33:00Z</dcterms:modified>
</cp:coreProperties>
</file>