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AE" w:rsidRPr="00D96DAE" w:rsidRDefault="00D96DAE" w:rsidP="00D96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Množice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22. 11. 2013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Množico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teoriji množic ZFC vzamemo za osnovni pojem, ki ga ne definiramo. Vse druge matematične pojme lahko definiramo s pomočjo množic.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3.1. Relacije med množicami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Osnovna relacija v teoriji množic je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relacija pripadnosti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Relacija enakosti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 običajne lastnosti. Za vse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refleksivnost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simetričnost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c)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tranzitivnost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d)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vse, kar velja za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velja tudi za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(načelo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zamenljivosti enakega z enakim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Trditev.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poljubni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Z besedami: Enaki množici imata iste elemente.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Dokaz: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 načelu zamenljivosti od tod sledi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torej velja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Zaradi simetričnosti enakosti je tudi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 načelu zamenljivosti od tod sledi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torej velja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Zato: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Ker je bil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poljuben, sledi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velja tudi obratno? To ni samo po sebi umevno, saj bi lahko množice poleg elementov imele še kakšne druge atribute (npr. barvo - potem bi bila množica </w:t>
      </w:r>
      <w:r w:rsidRPr="00D96DAE">
        <w:rPr>
          <w:rFonts w:ascii="MathJax_Main" w:eastAsia="Times New Roman" w:hAnsi="MathJax_Main" w:cs="Times New Roman"/>
          <w:color w:val="FF0000"/>
          <w:sz w:val="29"/>
          <w:szCs w:val="29"/>
          <w:lang w:eastAsia="sl-SI"/>
        </w:rPr>
        <w:t>{1,2,3}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različna od množice </w:t>
      </w:r>
      <w:r w:rsidRPr="00D96DAE">
        <w:rPr>
          <w:rFonts w:ascii="MathJax_Main" w:eastAsia="Times New Roman" w:hAnsi="MathJax_Main" w:cs="Times New Roman"/>
          <w:color w:val="0000FF"/>
          <w:sz w:val="29"/>
          <w:szCs w:val="29"/>
          <w:lang w:eastAsia="sl-SI"/>
        </w:rPr>
        <w:t>{1,2,3}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, čeprav imata iste elemente). Ker tega ne želimo, privzamemo trditev, da sta množici z istimi elementi enaki, kot aksiom.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Aksiom ekstenzionalnosti (AE).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poljubni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Posledica.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poljubni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Z besedami: Množici sta enaki natanko tedaj, ko imata iste elemente.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Množico torej podamo tako, da povemo, kaj so njeni elementi. Za majhne končne množice lahko elemente naštejemo, npr.: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={1,2,3}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Splošneje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podamo z zapisom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)}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kjer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izjavna formula, v kateri lahko prosto nastopa le individualna spremenljivka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 Ta zapis je okrajšava za izjavno formulo </w:t>
      </w:r>
      <w:r w:rsidRPr="00D96DAE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))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Torej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množica vseh tistih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za katere velja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tem moramo biti pazljivi, saj nekatere izjavne formule vodijo v protislovje. Če npr. definiramo: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dobimo protislovje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Russellova antinomija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Nastalo situacijo lahko razrešimo npr. tako, da namesto množice za osnovni pojem vzamemo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razred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, množico pa definiramo kot poseben primer razreda.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Razred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množica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obstaja razred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takšnega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ni,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pravi razred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predikat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okrajšava za izjavno formulo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(torej: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množica). Po definiciji so lahko elementi razredov le množice, zato podajanje razredov definiramo takole: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Razred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podamo z zapisom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D96DAE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)}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kjer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izjavna formula, v kateri lahko prosto nastopa le spremenljivka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Torej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razred vseh tistih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za katere velja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zdaj definiramo Russellov razred takole: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velja 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 izjavna formula pa ni protislovna, ampak je enakovredna formuli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Torej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množica, oziroma: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pravi razred.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Odslej bomo privzeli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standardno interpretacijo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izjavnih formul: Za domeno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bomo vzeli razred vseh množic, dvomestni predikat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bomo interpretirali kot relacijo pripadnosti, dvomestni predikat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kot relacijo enakosti. Izjavne formule (oziroma njihova univerzalna zaprtja) bomo enačili z ustreznimi izjavami v standardni interpretaciji. Za individualne spremenljivke bomo uporabljali vse črke (velike in male), individualne konstante pa bodo označevali posebni simboli, kot so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0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1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2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ω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AMS" w:eastAsia="Times New Roman" w:hAnsi="MathJax_AMS" w:cs="Times New Roman"/>
          <w:sz w:val="29"/>
          <w:szCs w:val="29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AMS" w:eastAsia="Times New Roman" w:hAnsi="MathJax_AMS" w:cs="Times New Roman"/>
          <w:sz w:val="29"/>
          <w:szCs w:val="29"/>
          <w:lang w:eastAsia="sl-SI"/>
        </w:rPr>
        <w:t>Z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itd.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teoriji množic ZFC govorimo le o množicah. Russellovi antinomiji in podobnim protislovjem se skušamo izogniti tako, da privzamemo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eksistenčne aksiome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, ki za "dovolj majhne" množice zagotavljajo, da obstajajo.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Relacijo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inkluzije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podmnožice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takole: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Trditev.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poljubni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 xml:space="preserve">Aksiom o podmnožicah (AP).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vsako izjavno formulo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ne vsebuje prostih nastopov individualne spremenljivke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obstaja množica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 formulo: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v aksiomu o podmnožicah za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vzamemo izjavno formulo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lahko iz njega izpeljemo izjavo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Prazna množica </w:t>
      </w:r>
      <w:r w:rsidRPr="00D96DAE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∅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obstaja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 aksioma o podmnožicah sledi tudi, da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množica vseh množic ne obstaja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(oziroma, če govorimo o razredih: razred vseh množic je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pravi razred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Recimo namreč, da obstaja množica vseh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Po AP potem obstaja množica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pa je "Russellova množica'', ki ne obstaja. Torej tudi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obstaja.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29. 11. 2013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(refleksivnost)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(antisimetričnost)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(tranzitivnost)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⊆∅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Relacijo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stroge inkluzije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prave podmnožice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takole: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Trditev.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poljubni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Times New Roman" w:eastAsia="Times New Roman" w:hAnsi="Times New Roman" w:cs="Times New Roman"/>
          <w:sz w:val="29"/>
          <w:szCs w:val="29"/>
          <w:lang w:eastAsia="sl-SI"/>
        </w:rPr>
        <w:t≯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(irefleksivnost)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Times New Roman" w:eastAsia="Times New Roman" w:hAnsi="Times New Roman" w:cs="Times New Roman"/>
          <w:sz w:val="29"/>
          <w:szCs w:val="29"/>
          <w:lang w:eastAsia="sl-SI"/>
        </w:rPr>
        <w:t≯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(asimetričnost)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⟹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 (tranzitivnost)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3.3. Operacije z množicami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1.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Neurejeni par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Aksiom o paru.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Posledica (izrek o enojčku)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2.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Unija, presek, razlika, Boolova vsota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∨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unija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∩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presek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razlika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brez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⊕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⊕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Boolova vsota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Omejeni kvantifikatorji.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izjavna formula.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okrajšava za izjavno formulo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⇒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okrajšava za izjavno formulo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φ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 unije (vseh elementov)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Definicija preseka (vseh elementov) neprazne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Aksiom o uniji. 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S pomočjo aksiomov o paru, uniji in podmnožicah smo dokazali: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Za vsaki dve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obstajajo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∩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⊕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Za vsako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množica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(to je ravno aksiom o uniji)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Za vsako neprazno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množica 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⋂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Komplement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Pogosto ne govorimo 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vseh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množicah, ampak le o podmnožicah neke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univerzalne množice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Tedaj za vsako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komplement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(glede na univerzalno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):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 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Očitno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po aksiomu o podmnožicah. Velja: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c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4.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Potenčna množica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Množico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množica vseh podmnožic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potenčna množica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Aksiom o potenčni množici. 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množico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∅∈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⋃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⋂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z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elementi, je 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z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2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6. 12. 2013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5. Urejeni par in kartezični produkt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Množico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= {{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},{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}}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imenujemo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urejeni par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prvo komponento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 </w:t>
      </w:r>
      <w:r w:rsidRPr="00D96DAE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drugo komponento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(osnovna lastnost urejenih parov).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)=(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u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Množica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{(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kartezični produkt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PP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obstajata množici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 aksiomih o paru, uniji in potenčni množici obstaja tudi množica 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PP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, po aksiomu o podmnožicah torej tudi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lastRenderedPageBreak/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Caligraphic" w:eastAsia="Times New Roman" w:hAnsi="MathJax_Caligraphic" w:cs="Times New Roman"/>
          <w:sz w:val="29"/>
          <w:szCs w:val="29"/>
          <w:lang w:eastAsia="sl-SI"/>
        </w:rPr>
        <w:t>PP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z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 in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s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elementi, je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 z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⋅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elementi.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≥2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induktivno definirali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urejeno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-terico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takole: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= {{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},{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}}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za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≥3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= ((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−1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(osnovna lastnost urejenih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-teric).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)=(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 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⟺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∧⋯∧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 Množica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⋯</w:t>
      </w:r>
      <w:r w:rsidRPr="00D96DAE">
        <w:rPr>
          <w:rFonts w:ascii="Times New Roman" w:eastAsia="Times New Roman" w:hAnsi="Times New Roman" w:cs="Times New Roman"/>
          <w:sz w:val="29"/>
          <w:szCs w:val="29"/>
          <w:lang w:eastAsia="sl-SI"/>
        </w:rPr>
        <w:t>×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 = </w:t>
      </w:r>
    </w:p>
    <w:p w:rsidR="00D96DAE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{(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∧⋯∧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CB5B30" w:rsidRPr="00D96DAE" w:rsidRDefault="00D96DAE" w:rsidP="00D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Pr="00D9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kartezični produkt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 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96DAE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r w:rsidRPr="00D96DAE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D96DAE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D96DA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sectPr w:rsidR="00CB5B30" w:rsidRPr="00D9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C"/>
    <w:rsid w:val="00270737"/>
    <w:rsid w:val="005E07E7"/>
    <w:rsid w:val="0063441C"/>
    <w:rsid w:val="00CB5B30"/>
    <w:rsid w:val="00D96DA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DA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9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96DAE"/>
    <w:rPr>
      <w:i/>
      <w:iCs/>
    </w:rPr>
  </w:style>
  <w:style w:type="character" w:styleId="Strong">
    <w:name w:val="Strong"/>
    <w:basedOn w:val="DefaultParagraphFont"/>
    <w:uiPriority w:val="22"/>
    <w:qFormat/>
    <w:rsid w:val="00D96DAE"/>
    <w:rPr>
      <w:b/>
      <w:bCs/>
    </w:rPr>
  </w:style>
  <w:style w:type="character" w:customStyle="1" w:styleId="mathjaxpreview">
    <w:name w:val="mathjax_preview"/>
    <w:basedOn w:val="DefaultParagraphFont"/>
    <w:rsid w:val="00D96DAE"/>
  </w:style>
  <w:style w:type="character" w:customStyle="1" w:styleId="mathjax">
    <w:name w:val="mathjax"/>
    <w:basedOn w:val="DefaultParagraphFont"/>
    <w:rsid w:val="00D96DAE"/>
  </w:style>
  <w:style w:type="character" w:customStyle="1" w:styleId="math">
    <w:name w:val="math"/>
    <w:basedOn w:val="DefaultParagraphFont"/>
    <w:rsid w:val="00D96DAE"/>
  </w:style>
  <w:style w:type="character" w:customStyle="1" w:styleId="mrow">
    <w:name w:val="mrow"/>
    <w:basedOn w:val="DefaultParagraphFont"/>
    <w:rsid w:val="00D96DAE"/>
  </w:style>
  <w:style w:type="character" w:customStyle="1" w:styleId="mo">
    <w:name w:val="mo"/>
    <w:basedOn w:val="DefaultParagraphFont"/>
    <w:rsid w:val="00D96DAE"/>
  </w:style>
  <w:style w:type="character" w:customStyle="1" w:styleId="mi">
    <w:name w:val="mi"/>
    <w:basedOn w:val="DefaultParagraphFont"/>
    <w:rsid w:val="00D96DAE"/>
  </w:style>
  <w:style w:type="character" w:customStyle="1" w:styleId="mtext">
    <w:name w:val="mtext"/>
    <w:basedOn w:val="DefaultParagraphFont"/>
    <w:rsid w:val="00D96DAE"/>
  </w:style>
  <w:style w:type="character" w:customStyle="1" w:styleId="mn">
    <w:name w:val="mn"/>
    <w:basedOn w:val="DefaultParagraphFont"/>
    <w:rsid w:val="00D96DAE"/>
  </w:style>
  <w:style w:type="character" w:customStyle="1" w:styleId="texatom">
    <w:name w:val="texatom"/>
    <w:basedOn w:val="DefaultParagraphFont"/>
    <w:rsid w:val="00D96DAE"/>
  </w:style>
  <w:style w:type="character" w:customStyle="1" w:styleId="mspace">
    <w:name w:val="mspace"/>
    <w:basedOn w:val="DefaultParagraphFont"/>
    <w:rsid w:val="00D96DAE"/>
  </w:style>
  <w:style w:type="character" w:customStyle="1" w:styleId="msubsup">
    <w:name w:val="msubsup"/>
    <w:basedOn w:val="DefaultParagraphFont"/>
    <w:rsid w:val="00D9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DA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9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96DAE"/>
    <w:rPr>
      <w:i/>
      <w:iCs/>
    </w:rPr>
  </w:style>
  <w:style w:type="character" w:styleId="Strong">
    <w:name w:val="Strong"/>
    <w:basedOn w:val="DefaultParagraphFont"/>
    <w:uiPriority w:val="22"/>
    <w:qFormat/>
    <w:rsid w:val="00D96DAE"/>
    <w:rPr>
      <w:b/>
      <w:bCs/>
    </w:rPr>
  </w:style>
  <w:style w:type="character" w:customStyle="1" w:styleId="mathjaxpreview">
    <w:name w:val="mathjax_preview"/>
    <w:basedOn w:val="DefaultParagraphFont"/>
    <w:rsid w:val="00D96DAE"/>
  </w:style>
  <w:style w:type="character" w:customStyle="1" w:styleId="mathjax">
    <w:name w:val="mathjax"/>
    <w:basedOn w:val="DefaultParagraphFont"/>
    <w:rsid w:val="00D96DAE"/>
  </w:style>
  <w:style w:type="character" w:customStyle="1" w:styleId="math">
    <w:name w:val="math"/>
    <w:basedOn w:val="DefaultParagraphFont"/>
    <w:rsid w:val="00D96DAE"/>
  </w:style>
  <w:style w:type="character" w:customStyle="1" w:styleId="mrow">
    <w:name w:val="mrow"/>
    <w:basedOn w:val="DefaultParagraphFont"/>
    <w:rsid w:val="00D96DAE"/>
  </w:style>
  <w:style w:type="character" w:customStyle="1" w:styleId="mo">
    <w:name w:val="mo"/>
    <w:basedOn w:val="DefaultParagraphFont"/>
    <w:rsid w:val="00D96DAE"/>
  </w:style>
  <w:style w:type="character" w:customStyle="1" w:styleId="mi">
    <w:name w:val="mi"/>
    <w:basedOn w:val="DefaultParagraphFont"/>
    <w:rsid w:val="00D96DAE"/>
  </w:style>
  <w:style w:type="character" w:customStyle="1" w:styleId="mtext">
    <w:name w:val="mtext"/>
    <w:basedOn w:val="DefaultParagraphFont"/>
    <w:rsid w:val="00D96DAE"/>
  </w:style>
  <w:style w:type="character" w:customStyle="1" w:styleId="mn">
    <w:name w:val="mn"/>
    <w:basedOn w:val="DefaultParagraphFont"/>
    <w:rsid w:val="00D96DAE"/>
  </w:style>
  <w:style w:type="character" w:customStyle="1" w:styleId="texatom">
    <w:name w:val="texatom"/>
    <w:basedOn w:val="DefaultParagraphFont"/>
    <w:rsid w:val="00D96DAE"/>
  </w:style>
  <w:style w:type="character" w:customStyle="1" w:styleId="mspace">
    <w:name w:val="mspace"/>
    <w:basedOn w:val="DefaultParagraphFont"/>
    <w:rsid w:val="00D96DAE"/>
  </w:style>
  <w:style w:type="character" w:customStyle="1" w:styleId="msubsup">
    <w:name w:val="msubsup"/>
    <w:basedOn w:val="DefaultParagraphFont"/>
    <w:rsid w:val="00D9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2014-06-21T13:21:00Z</dcterms:created>
  <dcterms:modified xsi:type="dcterms:W3CDTF">2014-06-21T13:21:00Z</dcterms:modified>
</cp:coreProperties>
</file>