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B8" w:rsidRPr="003236DF" w:rsidRDefault="005E2ACA" w:rsidP="005E2ACA">
      <w:pPr>
        <w:pStyle w:val="Heading1"/>
        <w:rPr>
          <w:color w:val="C0504D" w:themeColor="accent2"/>
        </w:rPr>
      </w:pPr>
      <w:r w:rsidRPr="003236DF">
        <w:rPr>
          <w:color w:val="C0504D" w:themeColor="accent2"/>
        </w:rPr>
        <w:t>Interval zaupanja</w:t>
      </w:r>
    </w:p>
    <w:p w:rsidR="005E2ACA" w:rsidRPr="003236DF" w:rsidRDefault="005E2ACA" w:rsidP="005E2ACA">
      <w:pPr>
        <w:rPr>
          <w:rFonts w:eastAsiaTheme="minorEastAsia"/>
          <w:color w:val="C0504D" w:themeColor="accent2"/>
        </w:rPr>
      </w:pPr>
      <w:r w:rsidRPr="003236DF">
        <w:rPr>
          <w:color w:val="C0504D" w:themeColor="accent2"/>
        </w:rPr>
        <w:t>Ocenjujemo nek parameter ζ (recimo γ ali σ)</w:t>
      </w:r>
      <w:r w:rsidRPr="003236DF">
        <w:rPr>
          <w:color w:val="C0504D" w:themeColor="accent2"/>
        </w:rPr>
        <w:br/>
        <w:t>Interval zaupanja [</w:t>
      </w:r>
      <w:proofErr w:type="spellStart"/>
      <w:r w:rsidRPr="003236DF">
        <w:rPr>
          <w:color w:val="C0504D" w:themeColor="accent2"/>
        </w:rPr>
        <w:t>ζ</w:t>
      </w:r>
      <w:r w:rsidRPr="003236DF">
        <w:rPr>
          <w:color w:val="C0504D" w:themeColor="accent2"/>
          <w:vertAlign w:val="subscript"/>
        </w:rPr>
        <w:t>min</w:t>
      </w:r>
      <w:proofErr w:type="spellEnd"/>
      <w:r w:rsidRPr="003236DF">
        <w:rPr>
          <w:color w:val="C0504D" w:themeColor="accent2"/>
        </w:rPr>
        <w:t xml:space="preserve"> , </w:t>
      </w:r>
      <w:proofErr w:type="spellStart"/>
      <w:r w:rsidRPr="003236DF">
        <w:rPr>
          <w:color w:val="C0504D" w:themeColor="accent2"/>
        </w:rPr>
        <w:t>ζ</w:t>
      </w:r>
      <w:r w:rsidRPr="003236DF">
        <w:rPr>
          <w:color w:val="C0504D" w:themeColor="accent2"/>
          <w:vertAlign w:val="subscript"/>
        </w:rPr>
        <w:t>max</w:t>
      </w:r>
      <w:proofErr w:type="spellEnd"/>
      <w:r w:rsidRPr="003236DF">
        <w:rPr>
          <w:color w:val="C0504D" w:themeColor="accent2"/>
        </w:rPr>
        <w:t>] za ζ pri stopnji zaupanja β (recimo 0,9; 0,95; 0,99)</w:t>
      </w:r>
      <w:r w:rsidRPr="003236DF">
        <w:rPr>
          <w:color w:val="C0504D" w:themeColor="accent2"/>
        </w:rPr>
        <w:br/>
      </w:r>
      <m:oMathPara>
        <m:oMath>
          <m:r>
            <w:rPr>
              <w:rFonts w:ascii="Cambria Math" w:hAnsi="Cambria Math"/>
              <w:color w:val="C0504D" w:themeColor="accent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C0504D" w:themeColor="accent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504D" w:themeColor="accent2"/>
                    </w:rPr>
                    <m:t>ζ</m:t>
                  </m:r>
                </m:e>
                <m:sub>
                  <m:r>
                    <w:rPr>
                      <w:rFonts w:ascii="Cambria Math" w:hAnsi="Cambria Math"/>
                      <w:color w:val="C0504D" w:themeColor="accent2"/>
                    </w:rPr>
                    <m:t>min</m:t>
                  </m:r>
                </m:sub>
              </m:sSub>
              <m:r>
                <w:rPr>
                  <w:rFonts w:ascii="Cambria Math" w:hAnsi="Cambria Math"/>
                  <w:color w:val="C0504D" w:themeColor="accent2"/>
                </w:rPr>
                <m:t>≤ζ≤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C0504D" w:themeColor="accen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504D" w:themeColor="accent2"/>
                    </w:rPr>
                    <m:t>ζ</m:t>
                  </m:r>
                </m:e>
                <m:sub>
                  <m:r>
                    <w:rPr>
                      <w:rFonts w:ascii="Cambria Math" w:hAnsi="Cambria Math"/>
                      <w:color w:val="C0504D" w:themeColor="accent2"/>
                    </w:rPr>
                    <m:t>max</m:t>
                  </m:r>
                </m:sub>
              </m:sSub>
            </m:e>
          </m:d>
          <m:r>
            <w:rPr>
              <w:rFonts w:ascii="Cambria Math" w:hAnsi="Cambria Math"/>
              <w:color w:val="C0504D" w:themeColor="accent2"/>
            </w:rPr>
            <m:t>=β</m:t>
          </m:r>
        </m:oMath>
      </m:oMathPara>
    </w:p>
    <w:p w:rsidR="00171618" w:rsidRPr="003236DF" w:rsidRDefault="001E453C" w:rsidP="005E2ACA">
      <w:pPr>
        <w:rPr>
          <w:rFonts w:eastAsiaTheme="minorEastAsia"/>
          <w:color w:val="C0504D" w:themeColor="accent2"/>
        </w:rPr>
      </w:pPr>
      <w:r w:rsidRPr="003236DF">
        <w:rPr>
          <w:rFonts w:eastAsiaTheme="minorEastAsia"/>
          <w:b/>
          <w:color w:val="C0504D" w:themeColor="accent2"/>
        </w:rPr>
        <w:t>Interval zaupanja za delež:</w:t>
      </w:r>
      <w:r w:rsidRPr="003236DF">
        <w:rPr>
          <w:rFonts w:eastAsiaTheme="minorEastAsia"/>
          <w:color w:val="C0504D" w:themeColor="accent2"/>
        </w:rPr>
        <w:br/>
        <w:t>Vzorec velikosti n (&gt; 30) ; k enot ima neko lastnost</w:t>
      </w:r>
      <w:r w:rsidRPr="003236DF">
        <w:rPr>
          <w:rFonts w:eastAsiaTheme="minorEastAsia"/>
          <w:color w:val="C0504D" w:themeColor="accent2"/>
        </w:rPr>
        <w:br/>
        <w:t>Ocenjujemo p := delež enot v populaciji s to lastnostjo</w:t>
      </w:r>
      <w:r w:rsidRPr="003236DF">
        <w:rPr>
          <w:rFonts w:eastAsiaTheme="minorEastAsia"/>
          <w:color w:val="C0504D" w:themeColor="accent2"/>
        </w:rPr>
        <w:br/>
      </w:r>
      <m:oMath>
        <m:acc>
          <m:acc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p</m:t>
            </m:r>
          </m:e>
        </m:acc>
        <m:r>
          <w:rPr>
            <w:rFonts w:ascii="Cambria Math" w:eastAsiaTheme="minorEastAsia" w:hAnsi="Cambria Math"/>
            <w:color w:val="C0504D" w:themeColor="accent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fPr>
          <m:num>
            <m:r>
              <w:rPr>
                <w:rFonts w:ascii="Cambria Math" w:eastAsiaTheme="minorEastAsia" w:hAnsi="Cambria Math"/>
                <w:color w:val="C0504D" w:themeColor="accent2"/>
              </w:rPr>
              <m:t>k</m:t>
            </m:r>
          </m:num>
          <m:den>
            <m:r>
              <w:rPr>
                <w:rFonts w:ascii="Cambria Math" w:eastAsiaTheme="minorEastAsia" w:hAnsi="Cambria Math"/>
                <w:color w:val="C0504D" w:themeColor="accent2"/>
              </w:rPr>
              <m:t>n</m:t>
            </m:r>
          </m:den>
        </m:f>
        <m:r>
          <w:rPr>
            <w:rFonts w:ascii="Cambria Math" w:eastAsiaTheme="minorEastAsia" w:hAnsi="Cambria Math"/>
            <w:color w:val="C0504D" w:themeColor="accent2"/>
          </w:rPr>
          <m:t xml:space="preserve"> ; </m:t>
        </m:r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Δ</m:t>
        </m:r>
        <m:r>
          <w:rPr>
            <w:rFonts w:ascii="Cambria Math" w:eastAsiaTheme="minorEastAsia" w:hAnsi="Cambria Math"/>
            <w:color w:val="C0504D" w:themeColor="accent2"/>
          </w:rPr>
          <m:t>=c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p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1-β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/>
            <w:color w:val="C0504D" w:themeColor="accent2"/>
          </w:rPr>
          <m:t xml:space="preserve"> ;c=</m:t>
        </m:r>
        <m:sSub>
          <m:sSub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sSubPr>
          <m:e>
            <m:r>
              <w:rPr>
                <w:rFonts w:ascii="Cambria Math" w:eastAsiaTheme="minorEastAsia" w:hAnsi="Cambria Math"/>
                <w:color w:val="C0504D" w:themeColor="accent2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1+β</m:t>
                </m:r>
              </m:num>
              <m:den>
                <m:r>
                  <w:rPr>
                    <w:rFonts w:ascii="Cambria Math" w:eastAsiaTheme="minorEastAsia" w:hAnsi="Cambria Math"/>
                    <w:color w:val="C0504D" w:themeColor="accent2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color w:val="C0504D" w:themeColor="accent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dPr>
          <m:e>
            <m:r>
              <w:rPr>
                <w:rFonts w:ascii="Cambria Math" w:eastAsiaTheme="minorEastAsia" w:hAnsi="Cambria Math"/>
                <w:color w:val="C0504D" w:themeColor="accent2"/>
              </w:rPr>
              <m:t>df=∞</m:t>
            </m:r>
          </m:e>
        </m:d>
      </m:oMath>
      <w:r w:rsidRPr="003236DF">
        <w:rPr>
          <w:rFonts w:eastAsiaTheme="minorEastAsia"/>
          <w:color w:val="C0504D" w:themeColor="accent2"/>
        </w:rPr>
        <w:t xml:space="preserve">  - gledamo </w:t>
      </w:r>
      <w:proofErr w:type="spellStart"/>
      <w:r w:rsidRPr="003236DF">
        <w:rPr>
          <w:rFonts w:eastAsiaTheme="minorEastAsia"/>
          <w:color w:val="C0504D" w:themeColor="accent2"/>
        </w:rPr>
        <w:t>studentovo</w:t>
      </w:r>
      <w:proofErr w:type="spellEnd"/>
      <w:r w:rsidRPr="003236DF">
        <w:rPr>
          <w:rFonts w:eastAsiaTheme="minorEastAsia"/>
          <w:color w:val="C0504D" w:themeColor="accent2"/>
        </w:rPr>
        <w:t xml:space="preserve"> tabelo</w:t>
      </w:r>
      <w:r w:rsidR="00171618" w:rsidRPr="003236DF">
        <w:rPr>
          <w:rFonts w:eastAsiaTheme="minorEastAsia"/>
          <w:color w:val="C0504D" w:themeColor="accent2"/>
        </w:rPr>
        <w:br/>
        <w:t xml:space="preserve">Interval zaupanja: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p</m:t>
            </m:r>
          </m:e>
        </m:acc>
        <m:r>
          <w:rPr>
            <w:rFonts w:ascii="Cambria Math" w:eastAsiaTheme="minorEastAsia" w:hAnsi="Cambria Math"/>
            <w:color w:val="C0504D" w:themeColor="accent2"/>
          </w:rPr>
          <m:t>-</m:t>
        </m:r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Δ</m:t>
        </m:r>
        <m:r>
          <w:rPr>
            <w:rFonts w:ascii="Cambria Math" w:eastAsiaTheme="minorEastAsia" w:hAnsi="Cambria Math"/>
            <w:color w:val="C0504D" w:themeColor="accent2"/>
          </w:rPr>
          <m:t>≤p≤</m:t>
        </m:r>
        <m:acc>
          <m:acc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p</m:t>
            </m:r>
          </m:e>
        </m:acc>
        <m:r>
          <w:rPr>
            <w:rFonts w:ascii="Cambria Math" w:eastAsiaTheme="minorEastAsia" w:hAnsi="Cambria Math"/>
            <w:color w:val="C0504D" w:themeColor="accent2"/>
          </w:rPr>
          <m:t>+</m:t>
        </m:r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Δ</m:t>
        </m:r>
      </m:oMath>
      <w:r w:rsidR="00E63F7F" w:rsidRPr="003236DF">
        <w:rPr>
          <w:rFonts w:eastAsiaTheme="minorEastAsia"/>
          <w:color w:val="C0504D" w:themeColor="accent2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color w:val="C0504D" w:themeColor="accent2"/>
          </w:rPr>
          <m:t>1-X~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C0504D" w:themeColor="accent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504D" w:themeColor="accent2"/>
              </w:rPr>
              <m:t>γ,σ</m:t>
            </m:r>
          </m:e>
        </m:d>
      </m:oMath>
      <w:r w:rsidR="00E63F7F" w:rsidRPr="003236DF">
        <w:rPr>
          <w:rFonts w:eastAsiaTheme="minorEastAsia"/>
          <w:b/>
          <w:color w:val="C0504D" w:themeColor="accent2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color w:val="C0504D" w:themeColor="accent2"/>
          </w:rPr>
          <m:t xml:space="preserve"> γ-ocenjujemo;σ-poznamo</m:t>
        </m:r>
      </m:oMath>
      <w:r w:rsidR="00E63F7F" w:rsidRPr="003236DF">
        <w:rPr>
          <w:rFonts w:eastAsiaTheme="minorEastAsia"/>
          <w:b/>
          <w:color w:val="C0504D" w:themeColor="accent2"/>
        </w:rPr>
        <w:t xml:space="preserve"> </w:t>
      </w:r>
      <w:r w:rsidR="00414DFE" w:rsidRPr="003236DF">
        <w:rPr>
          <w:rFonts w:eastAsiaTheme="minorEastAsia"/>
          <w:b/>
          <w:color w:val="C0504D" w:themeColor="accent2"/>
        </w:rPr>
        <w:br/>
      </w:r>
      <m:oMath>
        <m:sSub>
          <m:sSubPr>
            <m:ctrlPr>
              <w:rPr>
                <w:rFonts w:ascii="Cambria Math" w:eastAsiaTheme="minorEastAsia" w:hAnsi="Cambria Math"/>
                <w:color w:val="C0504D" w:themeColor="accent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…</m:t>
        </m:r>
        <m:sSub>
          <m:sSubPr>
            <m:ctrlPr>
              <w:rPr>
                <w:rFonts w:ascii="Cambria Math" w:eastAsiaTheme="minorEastAsia" w:hAnsi="Cambria Math"/>
                <w:color w:val="C0504D" w:themeColor="accent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-vzorec ; Točkasta ocena za γ:</m:t>
        </m:r>
        <m:acc>
          <m:accPr>
            <m:ctrlPr>
              <w:rPr>
                <w:rFonts w:ascii="Cambria Math" w:eastAsiaTheme="minorEastAsia" w:hAnsi="Cambria Math"/>
                <w:color w:val="C0504D" w:themeColor="accent2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γ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color w:val="C0504D" w:themeColor="accent2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=</m:t>
        </m:r>
        <m:f>
          <m:fPr>
            <m:ctrlPr>
              <w:rPr>
                <w:rFonts w:ascii="Cambria Math" w:eastAsiaTheme="minorEastAsia" w:hAnsi="Cambria Math"/>
                <w:color w:val="C0504D" w:themeColor="accent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color w:val="C0504D" w:themeColor="accent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504D" w:themeColor="accent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504D" w:themeColor="accent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+…</m:t>
            </m:r>
            <m:sSub>
              <m:sSubPr>
                <m:ctrlPr>
                  <w:rPr>
                    <w:rFonts w:ascii="Cambria Math" w:eastAsiaTheme="minorEastAsia" w:hAnsi="Cambria Math"/>
                    <w:color w:val="C0504D" w:themeColor="accent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504D" w:themeColor="accent2"/>
                  </w:rPr>
                  <m:t>+X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504D" w:themeColor="accent2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504D" w:themeColor="accent2"/>
              </w:rPr>
              <m:t>n</m:t>
            </m:r>
          </m:den>
        </m:f>
      </m:oMath>
      <w:r w:rsidR="007D78A3" w:rsidRPr="003236DF">
        <w:rPr>
          <w:rFonts w:eastAsiaTheme="minorEastAsia"/>
          <w:color w:val="C0504D" w:themeColor="accent2"/>
        </w:rPr>
        <w:t xml:space="preserve"> </w:t>
      </w:r>
      <w:r w:rsidRPr="003236DF">
        <w:rPr>
          <w:rFonts w:ascii="Cambria Math" w:eastAsiaTheme="minorEastAsia" w:hAnsi="Cambria Math"/>
          <w:color w:val="C0504D" w:themeColor="accent2"/>
        </w:rPr>
        <w:br/>
      </w:r>
      <m:oMath>
        <m:r>
          <w:rPr>
            <w:rFonts w:ascii="Cambria Math" w:eastAsiaTheme="minorEastAsia" w:hAnsi="Cambria Math"/>
            <w:color w:val="C0504D" w:themeColor="accent2"/>
          </w:rPr>
          <m:t>SE=</m:t>
        </m:r>
        <m:f>
          <m:f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fPr>
          <m:num>
            <m:r>
              <w:rPr>
                <w:rFonts w:ascii="Cambria Math" w:eastAsiaTheme="minorEastAsia" w:hAnsi="Cambria Math"/>
                <w:color w:val="C0504D" w:themeColor="accent2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color w:val="C0504D" w:themeColor="accent2"/>
          </w:rPr>
          <m:t xml:space="preserve"> ;c=</m:t>
        </m:r>
        <m:sSub>
          <m:sSub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sSubPr>
          <m:e>
            <m:r>
              <w:rPr>
                <w:rFonts w:ascii="Cambria Math" w:eastAsiaTheme="minorEastAsia" w:hAnsi="Cambria Math"/>
                <w:color w:val="C0504D" w:themeColor="accent2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1+β</m:t>
                </m:r>
              </m:num>
              <m:den>
                <m:r>
                  <w:rPr>
                    <w:rFonts w:ascii="Cambria Math" w:eastAsiaTheme="minorEastAsia" w:hAnsi="Cambria Math"/>
                    <w:color w:val="C0504D" w:themeColor="accent2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dPr>
          <m:e>
            <m:r>
              <w:rPr>
                <w:rFonts w:ascii="Cambria Math" w:eastAsiaTheme="minorEastAsia" w:hAnsi="Cambria Math"/>
                <w:color w:val="C0504D" w:themeColor="accent2"/>
              </w:rPr>
              <m:t>df=∞</m:t>
            </m:r>
          </m:e>
        </m:d>
        <m:r>
          <w:rPr>
            <w:rFonts w:ascii="Cambria Math" w:eastAsiaTheme="minorEastAsia" w:hAnsi="Cambria Math"/>
            <w:color w:val="C0504D" w:themeColor="accent2"/>
          </w:rPr>
          <m:t xml:space="preserve">; </m:t>
        </m:r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Δ</m:t>
        </m:r>
        <m:r>
          <w:rPr>
            <w:rFonts w:ascii="Cambria Math" w:eastAsiaTheme="minorEastAsia" w:hAnsi="Cambria Math"/>
            <w:color w:val="C0504D" w:themeColor="accent2"/>
          </w:rPr>
          <m:t>=c*SE=</m:t>
        </m:r>
        <m:f>
          <m:f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fPr>
          <m:num>
            <m:r>
              <w:rPr>
                <w:rFonts w:ascii="Cambria Math" w:eastAsiaTheme="minorEastAsia" w:hAnsi="Cambria Math"/>
                <w:color w:val="C0504D" w:themeColor="accent2"/>
              </w:rPr>
              <m:t>cσ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</m:t>
                </m:r>
              </m:e>
            </m:rad>
          </m:den>
        </m:f>
      </m:oMath>
      <w:r w:rsidR="007D78A3" w:rsidRPr="003236DF">
        <w:rPr>
          <w:rFonts w:eastAsiaTheme="minorEastAsia"/>
          <w:color w:val="C0504D" w:themeColor="accent2"/>
        </w:rPr>
        <w:t xml:space="preserve"> </w:t>
      </w:r>
      <w:r w:rsidRPr="003236DF">
        <w:rPr>
          <w:rFonts w:ascii="Cambria Math" w:eastAsiaTheme="minorEastAsia" w:hAnsi="Cambria Math"/>
          <w:color w:val="C0504D" w:themeColor="accent2"/>
        </w:rPr>
        <w:br/>
      </w:r>
      <w:r w:rsidR="00414DFE" w:rsidRPr="003236DF">
        <w:rPr>
          <w:rFonts w:eastAsiaTheme="minorEastAsia"/>
          <w:color w:val="C0504D" w:themeColor="accent2"/>
        </w:rPr>
        <w:t xml:space="preserve">Interval zaupanja: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X</m:t>
            </m:r>
          </m:e>
        </m:acc>
        <m:r>
          <w:rPr>
            <w:rFonts w:ascii="Cambria Math" w:eastAsiaTheme="minorEastAsia" w:hAnsi="Cambria Math"/>
            <w:color w:val="C0504D" w:themeColor="accent2"/>
          </w:rPr>
          <m:t>-</m:t>
        </m:r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Δ≤γ≤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X</m:t>
            </m:r>
          </m:e>
        </m:acc>
        <m:r>
          <w:rPr>
            <w:rFonts w:ascii="Cambria Math" w:eastAsiaTheme="minorEastAsia" w:hAnsi="Cambria Math"/>
            <w:color w:val="C0504D" w:themeColor="accent2"/>
          </w:rPr>
          <m:t>+</m:t>
        </m:r>
        <m:r>
          <m:rPr>
            <m:sty m:val="p"/>
          </m:rPr>
          <w:rPr>
            <w:rFonts w:ascii="Cambria Math" w:eastAsiaTheme="minorEastAsia" w:hAnsi="Cambria Math"/>
            <w:color w:val="C0504D" w:themeColor="accent2"/>
          </w:rPr>
          <m:t>Δ</m:t>
        </m:r>
      </m:oMath>
      <w:r w:rsidR="00414DFE" w:rsidRPr="003236DF">
        <w:rPr>
          <w:rFonts w:eastAsiaTheme="minorEastAsia"/>
          <w:color w:val="C0504D" w:themeColor="accent2"/>
        </w:rPr>
        <w:t xml:space="preserve"> </w:t>
      </w:r>
    </w:p>
    <w:p w:rsidR="007D78A3" w:rsidRPr="003236DF" w:rsidRDefault="00B45703" w:rsidP="005E2ACA">
      <w:pPr>
        <w:rPr>
          <w:rFonts w:eastAsiaTheme="minorEastAsia"/>
          <w:color w:val="C0504D" w:themeColor="accent2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C0504D" w:themeColor="accent2"/>
          </w:rPr>
          <m:t>2-X~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C0504D" w:themeColor="accent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504D" w:themeColor="accent2"/>
              </w:rPr>
              <m:t>γ,σ</m:t>
            </m:r>
          </m:e>
        </m:d>
      </m:oMath>
      <w:r w:rsidRPr="003236DF">
        <w:rPr>
          <w:rFonts w:eastAsiaTheme="minorEastAsia"/>
          <w:b/>
          <w:color w:val="C0504D" w:themeColor="accent2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color w:val="C0504D" w:themeColor="accent2"/>
          </w:rPr>
          <m:t xml:space="preserve"> γ-ocenjujemo;σ-ne poznamo</m:t>
        </m:r>
      </m:oMath>
      <w:r w:rsidR="007D78A3" w:rsidRPr="003236DF">
        <w:rPr>
          <w:rFonts w:eastAsiaTheme="minorEastAsia"/>
          <w:b/>
          <w:color w:val="C0504D" w:themeColor="accent2"/>
        </w:rPr>
        <w:br/>
      </w:r>
      <w:r w:rsidR="007D78A3" w:rsidRPr="003236DF">
        <w:rPr>
          <w:rFonts w:eastAsiaTheme="minorEastAsia"/>
          <w:color w:val="C0504D" w:themeColor="accent2"/>
        </w:rPr>
        <w:t>Isto kot pri točki 1 s spremembami:</w:t>
      </w:r>
      <w:r w:rsidR="007D78A3" w:rsidRPr="003236DF">
        <w:rPr>
          <w:rFonts w:eastAsiaTheme="minorEastAsia"/>
          <w:color w:val="C0504D" w:themeColor="accent2"/>
        </w:rPr>
        <w:br/>
      </w:r>
      <m:oMath>
        <m:r>
          <w:rPr>
            <w:rFonts w:ascii="Cambria Math" w:eastAsiaTheme="minorEastAsia" w:hAnsi="Cambria Math"/>
            <w:color w:val="C0504D" w:themeColor="accent2"/>
          </w:rPr>
          <m:t>SE=</m:t>
        </m:r>
        <m:f>
          <m:f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504D" w:themeColor="accent2"/>
                  </w:rPr>
                  <m:t>σ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</m:t>
                </m:r>
              </m:e>
            </m:rad>
          </m:den>
        </m:f>
      </m:oMath>
      <w:r w:rsidR="007D78A3" w:rsidRPr="003236DF">
        <w:rPr>
          <w:rFonts w:eastAsiaTheme="minorEastAsia"/>
          <w:color w:val="C0504D" w:themeColor="accent2"/>
        </w:rPr>
        <w:t xml:space="preserve"> kjer je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σ</m:t>
            </m:r>
          </m:e>
        </m:acc>
        <m:r>
          <w:rPr>
            <w:rFonts w:ascii="Cambria Math" w:eastAsiaTheme="minorEastAsia" w:hAnsi="Cambria Math"/>
            <w:color w:val="C0504D" w:themeColor="accent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504D" w:themeColor="accent2"/>
                  </w:rPr>
                  <m:t>+…+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n-1</m:t>
                </m:r>
              </m:den>
            </m:f>
          </m:e>
        </m:rad>
        <m:r>
          <w:rPr>
            <w:rFonts w:ascii="Cambria Math" w:eastAsiaTheme="minorEastAsia" w:hAnsi="Cambria Math"/>
            <w:color w:val="C0504D" w:themeColor="accent2"/>
          </w:rPr>
          <m:t xml:space="preserve">  ;c=</m:t>
        </m:r>
        <m:sSub>
          <m:sSub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sSubPr>
          <m:e>
            <m:r>
              <w:rPr>
                <w:rFonts w:ascii="Cambria Math" w:eastAsiaTheme="minorEastAsia" w:hAnsi="Cambria Math"/>
                <w:color w:val="C0504D" w:themeColor="accent2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1+β</m:t>
                </m:r>
              </m:num>
              <m:den>
                <m:r>
                  <w:rPr>
                    <w:rFonts w:ascii="Cambria Math" w:eastAsiaTheme="minorEastAsia" w:hAnsi="Cambria Math"/>
                    <w:color w:val="C0504D" w:themeColor="accent2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color w:val="C0504D" w:themeColor="accent2"/>
          </w:rPr>
          <m:t>(df=n-1)</m:t>
        </m:r>
      </m:oMath>
      <w:r w:rsidR="002B419E" w:rsidRPr="003236DF">
        <w:rPr>
          <w:rFonts w:eastAsiaTheme="minorEastAsia"/>
          <w:color w:val="C0504D" w:themeColor="accent2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color w:val="C0504D" w:themeColor="accent2"/>
          </w:rPr>
          <m:t>3-X~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C0504D" w:themeColor="accent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504D" w:themeColor="accent2"/>
              </w:rPr>
              <m:t>γ,σ</m:t>
            </m:r>
          </m:e>
        </m:d>
      </m:oMath>
      <w:r w:rsidR="002B419E" w:rsidRPr="003236DF">
        <w:rPr>
          <w:rFonts w:eastAsiaTheme="minorEastAsia"/>
          <w:b/>
          <w:color w:val="C0504D" w:themeColor="accent2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color w:val="C0504D" w:themeColor="accent2"/>
          </w:rPr>
          <m:t xml:space="preserve"> γ-ne poznamo;σ-ocenjujemo</m:t>
        </m:r>
      </m:oMath>
      <w:r w:rsidR="002B419E" w:rsidRPr="003236DF">
        <w:rPr>
          <w:rFonts w:eastAsiaTheme="minorEastAsia"/>
          <w:b/>
          <w:color w:val="C0504D" w:themeColor="accent2"/>
        </w:rPr>
        <w:br/>
      </w:r>
      <w:r w:rsidR="002B419E" w:rsidRPr="003236DF">
        <w:rPr>
          <w:color w:val="C0504D" w:themeColor="accent2"/>
        </w:rPr>
        <w:t>σ isto kot v točki 2</w:t>
      </w:r>
      <w:r w:rsidR="002B419E" w:rsidRPr="003236DF">
        <w:rPr>
          <w:color w:val="C0504D" w:themeColor="accent2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sSubPr>
          <m:e>
            <m:r>
              <w:rPr>
                <w:rFonts w:ascii="Cambria Math" w:eastAsiaTheme="minorEastAsia" w:hAnsi="Cambria Math"/>
                <w:color w:val="C0504D" w:themeColor="accent2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504D" w:themeColor="accent2"/>
              </w:rPr>
              <m:t>1</m:t>
            </m:r>
          </m:sub>
        </m:sSub>
        <m:r>
          <w:rPr>
            <w:rFonts w:ascii="Cambria Math" w:eastAsiaTheme="minorEastAsia" w:hAnsi="Cambria Math"/>
            <w:color w:val="C0504D" w:themeColor="accent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sSubSupPr>
          <m:e>
            <m:r>
              <w:rPr>
                <w:rFonts w:ascii="Cambria Math" w:eastAsiaTheme="minorEastAsia" w:hAnsi="Cambria Math"/>
                <w:color w:val="C0504D" w:themeColor="accent2"/>
              </w:rPr>
              <m:t>χ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1-β</m:t>
                </m:r>
              </m:num>
              <m:den>
                <m:r>
                  <w:rPr>
                    <w:rFonts w:ascii="Cambria Math" w:eastAsiaTheme="minorEastAsia" w:hAnsi="Cambria Math"/>
                    <w:color w:val="C0504D" w:themeColor="accent2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  <w:color w:val="C0504D" w:themeColor="accent2"/>
              </w:rPr>
              <m:t>2</m:t>
            </m:r>
          </m:sup>
        </m:sSubSup>
        <m:r>
          <w:rPr>
            <w:rFonts w:ascii="Cambria Math" w:eastAsiaTheme="minorEastAsia" w:hAnsi="Cambria Math"/>
            <w:color w:val="C0504D" w:themeColor="accent2"/>
          </w:rPr>
          <m:t xml:space="preserve"> ; </m:t>
        </m:r>
        <m:sSub>
          <m:sSub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sSubPr>
          <m:e>
            <m:r>
              <w:rPr>
                <w:rFonts w:ascii="Cambria Math" w:eastAsiaTheme="minorEastAsia" w:hAnsi="Cambria Math"/>
                <w:color w:val="C0504D" w:themeColor="accent2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504D" w:themeColor="accent2"/>
              </w:rPr>
              <m:t>2</m:t>
            </m:r>
          </m:sub>
        </m:sSub>
        <m:r>
          <w:rPr>
            <w:rFonts w:ascii="Cambria Math" w:eastAsiaTheme="minorEastAsia" w:hAnsi="Cambria Math"/>
            <w:color w:val="C0504D" w:themeColor="accent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sSubSupPr>
          <m:e>
            <m:r>
              <w:rPr>
                <w:rFonts w:ascii="Cambria Math" w:eastAsiaTheme="minorEastAsia" w:hAnsi="Cambria Math"/>
                <w:color w:val="C0504D" w:themeColor="accent2"/>
              </w:rPr>
              <m:t>χ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1+β</m:t>
                </m:r>
              </m:num>
              <m:den>
                <m:r>
                  <w:rPr>
                    <w:rFonts w:ascii="Cambria Math" w:eastAsiaTheme="minorEastAsia" w:hAnsi="Cambria Math"/>
                    <w:color w:val="C0504D" w:themeColor="accent2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  <w:color w:val="C0504D" w:themeColor="accent2"/>
              </w:rPr>
              <m:t>2</m:t>
            </m:r>
          </m:sup>
        </m:sSubSup>
        <m:r>
          <w:rPr>
            <w:rFonts w:ascii="Cambria Math" w:eastAsiaTheme="minorEastAsia" w:hAnsi="Cambria Math"/>
            <w:color w:val="C0504D" w:themeColor="accent2"/>
          </w:rPr>
          <m:t xml:space="preserve"> (df=n-1)</m:t>
        </m:r>
      </m:oMath>
      <w:r w:rsidR="002B419E" w:rsidRPr="003236DF">
        <w:rPr>
          <w:rFonts w:eastAsiaTheme="minorEastAsia"/>
          <w:color w:val="C0504D" w:themeColor="accent2"/>
        </w:rPr>
        <w:t xml:space="preserve"> </w:t>
      </w:r>
      <w:r w:rsidR="002B419E" w:rsidRPr="003236DF">
        <w:rPr>
          <w:rFonts w:eastAsiaTheme="minorEastAsia"/>
          <w:color w:val="C0504D" w:themeColor="accent2"/>
        </w:rPr>
        <w:br/>
        <w:t xml:space="preserve">Interval zaupanja: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σ</m:t>
            </m:r>
          </m:e>
        </m:acc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n-1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2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/>
            <w:color w:val="C0504D" w:themeColor="accent2"/>
          </w:rPr>
          <m:t>≤σ≤</m:t>
        </m:r>
        <m:acc>
          <m:accPr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accPr>
          <m:e>
            <m:r>
              <w:rPr>
                <w:rFonts w:ascii="Cambria Math" w:eastAsiaTheme="minorEastAsia" w:hAnsi="Cambria Math"/>
                <w:color w:val="C0504D" w:themeColor="accent2"/>
              </w:rPr>
              <m:t>σ</m:t>
            </m:r>
          </m:e>
        </m:acc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n-1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/>
            <w:color w:val="C0504D" w:themeColor="accent2"/>
          </w:rPr>
          <m:t xml:space="preserve"> ali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2</m:t>
                    </m:r>
                  </m:sub>
                </m:sSub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504D" w:themeColor="accent2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2</m:t>
                    </m:r>
                  </m:sup>
                </m:sSup>
              </m:e>
            </m:nary>
          </m:e>
        </m:rad>
        <m:r>
          <w:rPr>
            <w:rFonts w:ascii="Cambria Math" w:eastAsiaTheme="minorEastAsia" w:hAnsi="Cambria Math"/>
            <w:color w:val="C0504D" w:themeColor="accent2"/>
          </w:rPr>
          <m:t>≤σ≤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504D" w:themeColor="accent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504D" w:themeColor="accent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2</m:t>
                    </m:r>
                  </m:sub>
                </m:sSub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504D" w:themeColor="accent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504D" w:themeColor="accent2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color w:val="C0504D" w:themeColor="accent2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504D" w:themeColor="accent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color w:val="C0504D" w:themeColor="accent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C0504D" w:themeColor="accent2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504D" w:themeColor="accent2"/>
                      </w:rPr>
                      <m:t>2</m:t>
                    </m:r>
                  </m:sup>
                </m:sSup>
              </m:e>
            </m:nary>
          </m:e>
        </m:rad>
      </m:oMath>
    </w:p>
    <w:p w:rsidR="001F207F" w:rsidRPr="003236DF" w:rsidRDefault="001F207F" w:rsidP="001F207F">
      <w:pPr>
        <w:pStyle w:val="Heading2"/>
        <w:rPr>
          <w:rFonts w:eastAsiaTheme="minorEastAsia"/>
          <w:color w:val="C0504D" w:themeColor="accent2"/>
        </w:rPr>
      </w:pPr>
      <w:r w:rsidRPr="003236DF">
        <w:rPr>
          <w:rFonts w:eastAsiaTheme="minorEastAsia"/>
          <w:color w:val="C0504D" w:themeColor="accent2"/>
        </w:rPr>
        <w:t>Linearna interpolacija</w:t>
      </w:r>
    </w:p>
    <w:p w:rsidR="00FA5770" w:rsidRPr="0028628E" w:rsidRDefault="00AD0D2A" w:rsidP="000214A3">
      <w:pPr>
        <w:rPr>
          <w:color w:val="C0504D" w:themeColor="accent2"/>
        </w:rPr>
      </w:pPr>
      <m:oMath>
        <m:r>
          <w:rPr>
            <w:rFonts w:ascii="Cambria Math" w:hAnsi="Cambria Math"/>
            <w:color w:val="C0504D" w:themeColor="accent2"/>
          </w:rPr>
          <m:t>f</m:t>
        </m:r>
        <m:d>
          <m:dPr>
            <m:ctrlPr>
              <w:rPr>
                <w:rFonts w:ascii="Cambria Math" w:hAnsi="Cambria Math"/>
                <w:i/>
                <w:color w:val="C0504D" w:themeColor="accent2"/>
              </w:rPr>
            </m:ctrlPr>
          </m:dPr>
          <m:e>
            <m:r>
              <w:rPr>
                <w:rFonts w:ascii="Cambria Math" w:hAnsi="Cambria Math"/>
                <w:color w:val="C0504D" w:themeColor="accent2"/>
              </w:rPr>
              <m:t>x</m:t>
            </m:r>
          </m:e>
        </m:d>
        <m:r>
          <w:rPr>
            <w:rFonts w:ascii="Cambria Math" w:hAnsi="Cambria Math"/>
            <w:color w:val="C0504D" w:themeColor="accent2"/>
          </w:rPr>
          <m:t>≈f</m:t>
        </m:r>
        <m:d>
          <m:dPr>
            <m:ctrlPr>
              <w:rPr>
                <w:rFonts w:ascii="Cambria Math" w:hAnsi="Cambria Math"/>
                <w:i/>
                <w:color w:val="C0504D" w:themeColor="accent2"/>
              </w:rPr>
            </m:ctrlPr>
          </m:dPr>
          <m:e>
            <m:r>
              <w:rPr>
                <w:rFonts w:ascii="Cambria Math" w:hAnsi="Cambria Math"/>
                <w:color w:val="C0504D" w:themeColor="accent2"/>
              </w:rPr>
              <m:t>a</m:t>
            </m:r>
          </m:e>
        </m:d>
        <m:r>
          <w:rPr>
            <w:rFonts w:ascii="Cambria Math" w:hAnsi="Cambria Math"/>
            <w:color w:val="C0504D" w:themeColor="accent2"/>
          </w:rPr>
          <m:t>+</m:t>
        </m:r>
        <m:f>
          <m:fPr>
            <m:ctrlPr>
              <w:rPr>
                <w:rFonts w:ascii="Cambria Math" w:hAnsi="Cambria Math"/>
                <w:i/>
                <w:color w:val="C0504D" w:themeColor="accent2"/>
              </w:rPr>
            </m:ctrlPr>
          </m:fPr>
          <m:num>
            <m:r>
              <w:rPr>
                <w:rFonts w:ascii="Cambria Math" w:hAnsi="Cambria Math"/>
                <w:color w:val="C0504D" w:themeColor="accent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C0504D" w:themeColor="accent2"/>
                  </w:rPr>
                </m:ctrlPr>
              </m:dPr>
              <m:e>
                <m:r>
                  <w:rPr>
                    <w:rFonts w:ascii="Cambria Math" w:hAnsi="Cambria Math"/>
                    <w:color w:val="C0504D" w:themeColor="accent2"/>
                  </w:rPr>
                  <m:t>b</m:t>
                </m:r>
              </m:e>
            </m:d>
            <m:r>
              <w:rPr>
                <w:rFonts w:ascii="Cambria Math" w:hAnsi="Cambria Math"/>
                <w:color w:val="C0504D" w:themeColor="accent2"/>
              </w:rPr>
              <m:t>-f(a)</m:t>
            </m:r>
          </m:num>
          <m:den>
            <m:r>
              <w:rPr>
                <w:rFonts w:ascii="Cambria Math" w:hAnsi="Cambria Math"/>
                <w:color w:val="C0504D" w:themeColor="accent2"/>
              </w:rPr>
              <m:t>b-a</m:t>
            </m:r>
          </m:den>
        </m:f>
        <m:r>
          <w:rPr>
            <w:rFonts w:ascii="Cambria Math" w:hAnsi="Cambria Math"/>
            <w:color w:val="C0504D" w:themeColor="accent2"/>
          </w:rPr>
          <m:t>*(x-a)</m:t>
        </m:r>
      </m:oMath>
      <w:r w:rsidRPr="003236DF">
        <w:rPr>
          <w:rFonts w:eastAsiaTheme="minorEastAsia"/>
          <w:color w:val="C0504D" w:themeColor="accent2"/>
        </w:rPr>
        <w:t xml:space="preserve"> </w:t>
      </w:r>
      <w:bookmarkStart w:id="0" w:name="_GoBack"/>
      <w:bookmarkEnd w:id="0"/>
    </w:p>
    <w:sectPr w:rsidR="00FA5770" w:rsidRPr="0028628E" w:rsidSect="00A75A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C96"/>
    <w:multiLevelType w:val="hybridMultilevel"/>
    <w:tmpl w:val="CF466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2ACA"/>
    <w:rsid w:val="000214A3"/>
    <w:rsid w:val="00047908"/>
    <w:rsid w:val="000570FE"/>
    <w:rsid w:val="00076CEA"/>
    <w:rsid w:val="000F23AD"/>
    <w:rsid w:val="000F2463"/>
    <w:rsid w:val="00126EC7"/>
    <w:rsid w:val="00171618"/>
    <w:rsid w:val="00187320"/>
    <w:rsid w:val="001C6BF1"/>
    <w:rsid w:val="001E453C"/>
    <w:rsid w:val="001F207F"/>
    <w:rsid w:val="002227CB"/>
    <w:rsid w:val="00263F15"/>
    <w:rsid w:val="002715B5"/>
    <w:rsid w:val="0028628E"/>
    <w:rsid w:val="002A5D5F"/>
    <w:rsid w:val="002B419E"/>
    <w:rsid w:val="002E2735"/>
    <w:rsid w:val="002E2F88"/>
    <w:rsid w:val="003236DF"/>
    <w:rsid w:val="003D7741"/>
    <w:rsid w:val="00414DFE"/>
    <w:rsid w:val="0043617D"/>
    <w:rsid w:val="004D54AC"/>
    <w:rsid w:val="005D19A5"/>
    <w:rsid w:val="005E2ACA"/>
    <w:rsid w:val="006067D8"/>
    <w:rsid w:val="00624C1A"/>
    <w:rsid w:val="006768D1"/>
    <w:rsid w:val="006E4DAF"/>
    <w:rsid w:val="00792163"/>
    <w:rsid w:val="007D78A3"/>
    <w:rsid w:val="00815AAD"/>
    <w:rsid w:val="0082166E"/>
    <w:rsid w:val="00855989"/>
    <w:rsid w:val="008F6E1D"/>
    <w:rsid w:val="00920654"/>
    <w:rsid w:val="00975D4D"/>
    <w:rsid w:val="009A7385"/>
    <w:rsid w:val="009D683C"/>
    <w:rsid w:val="00A75AB8"/>
    <w:rsid w:val="00AD0D2A"/>
    <w:rsid w:val="00B45703"/>
    <w:rsid w:val="00B9781E"/>
    <w:rsid w:val="00C02EB4"/>
    <w:rsid w:val="00C10379"/>
    <w:rsid w:val="00C77157"/>
    <w:rsid w:val="00C90F82"/>
    <w:rsid w:val="00CA7AD2"/>
    <w:rsid w:val="00CB767A"/>
    <w:rsid w:val="00CE2FDE"/>
    <w:rsid w:val="00D17950"/>
    <w:rsid w:val="00D46155"/>
    <w:rsid w:val="00DB4FC6"/>
    <w:rsid w:val="00E4105F"/>
    <w:rsid w:val="00E63F7F"/>
    <w:rsid w:val="00F32F8C"/>
    <w:rsid w:val="00F52FD3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82"/>
  </w:style>
  <w:style w:type="paragraph" w:styleId="Heading1">
    <w:name w:val="heading 1"/>
    <w:basedOn w:val="Normal"/>
    <w:next w:val="Normal"/>
    <w:link w:val="Heading1Char"/>
    <w:uiPriority w:val="9"/>
    <w:qFormat/>
    <w:rsid w:val="005E2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E2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E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muha.cc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Oblak</dc:creator>
  <cp:lastModifiedBy>Jaka</cp:lastModifiedBy>
  <cp:revision>95</cp:revision>
  <cp:lastPrinted>2007-05-30T11:32:00Z</cp:lastPrinted>
  <dcterms:created xsi:type="dcterms:W3CDTF">2007-05-30T08:57:00Z</dcterms:created>
  <dcterms:modified xsi:type="dcterms:W3CDTF">2013-04-05T07:55:00Z</dcterms:modified>
</cp:coreProperties>
</file>