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5F" w:rsidRPr="00D85FD7" w:rsidRDefault="005C415F" w:rsidP="005C415F">
      <w:pPr>
        <w:pStyle w:val="NoSpacing"/>
        <w:jc w:val="both"/>
        <w:rPr>
          <w:rFonts w:ascii="Times New Roman" w:hAnsi="Times New Roman"/>
          <w:sz w:val="28"/>
          <w:szCs w:val="28"/>
        </w:rPr>
      </w:pPr>
      <w:bookmarkStart w:id="0" w:name="_GoBack"/>
      <w:bookmarkEnd w:id="0"/>
      <w:r w:rsidRPr="00D85FD7">
        <w:rPr>
          <w:rFonts w:ascii="Times New Roman" w:hAnsi="Times New Roman"/>
          <w:sz w:val="28"/>
          <w:szCs w:val="28"/>
        </w:rPr>
        <w:t>*</w:t>
      </w:r>
      <w:r w:rsidRPr="00D85FD7">
        <w:rPr>
          <w:rFonts w:ascii="Times New Roman" w:hAnsi="Times New Roman"/>
          <w:i/>
          <w:sz w:val="28"/>
          <w:szCs w:val="28"/>
        </w:rPr>
        <w:t>Odpoved službi</w:t>
      </w:r>
      <w:r w:rsidRPr="00D85FD7">
        <w:rPr>
          <w:rFonts w:ascii="Times New Roman" w:hAnsi="Times New Roman"/>
          <w:sz w:val="28"/>
          <w:szCs w:val="28"/>
        </w:rPr>
        <w:t>: mora biti svobodna in pravilno izražena; po mnenju kanonistov vsaj kardinalom volilcem. Pri tem je treba upoštevati splošno zakonodajo in posebne zakone, ki naj urejajo to področje. Posebni zakoni o papeževi odpovedi niso izdelani, tako med kanonisti ni jasnega stališča, kako se pravno izvede odstop nekega papeža tako, da njegova služba preneha. Odpoved pa je veljavna, ne da bi jo kdorkoli sprejel. Sprejel bi jo v zemeljskem redu lahko le nekdo, ki je po službi večji od papeža, tega pa ni.</w:t>
      </w:r>
    </w:p>
    <w:p w:rsidR="005C415F" w:rsidRPr="00D85FD7" w:rsidRDefault="005C415F" w:rsidP="005C415F">
      <w:pPr>
        <w:pStyle w:val="NoSpacing"/>
        <w:jc w:val="both"/>
        <w:rPr>
          <w:rFonts w:ascii="Times New Roman" w:hAnsi="Times New Roman"/>
          <w:sz w:val="28"/>
          <w:szCs w:val="28"/>
        </w:rPr>
      </w:pPr>
      <w:r w:rsidRPr="00D85FD7">
        <w:rPr>
          <w:rFonts w:ascii="Times New Roman" w:hAnsi="Times New Roman"/>
          <w:sz w:val="28"/>
          <w:szCs w:val="28"/>
        </w:rPr>
        <w:t xml:space="preserve">Kan. 333 določa, »da ima rimski papež v moči svoje službe </w:t>
      </w:r>
      <w:r w:rsidR="00E7463F" w:rsidRPr="00D85FD7">
        <w:rPr>
          <w:rFonts w:ascii="Times New Roman" w:hAnsi="Times New Roman"/>
          <w:sz w:val="28"/>
          <w:szCs w:val="28"/>
        </w:rPr>
        <w:t xml:space="preserve">oblast </w:t>
      </w:r>
      <w:r w:rsidRPr="00D85FD7">
        <w:rPr>
          <w:rFonts w:ascii="Times New Roman" w:hAnsi="Times New Roman"/>
          <w:sz w:val="28"/>
          <w:szCs w:val="28"/>
        </w:rPr>
        <w:t>ne le nad vesol</w:t>
      </w:r>
      <w:r w:rsidR="00E7463F" w:rsidRPr="00D85FD7">
        <w:rPr>
          <w:rFonts w:ascii="Times New Roman" w:hAnsi="Times New Roman"/>
          <w:sz w:val="28"/>
          <w:szCs w:val="28"/>
        </w:rPr>
        <w:t>j</w:t>
      </w:r>
      <w:r w:rsidRPr="00D85FD7">
        <w:rPr>
          <w:rFonts w:ascii="Times New Roman" w:hAnsi="Times New Roman"/>
          <w:sz w:val="28"/>
          <w:szCs w:val="28"/>
        </w:rPr>
        <w:t>no Cerkvijo, ampak ima prvenstvo redne oblasti nad vsemi delnimi Cerkvami.«</w:t>
      </w:r>
      <w:r w:rsidR="00E7463F" w:rsidRPr="00D85FD7">
        <w:rPr>
          <w:rFonts w:ascii="Times New Roman" w:hAnsi="Times New Roman"/>
          <w:sz w:val="28"/>
          <w:szCs w:val="28"/>
        </w:rPr>
        <w:t xml:space="preserve"> Je logična posledica kan. 331 in zadeva delne Cerkve. Poseben poudarek: s papeževo pristojnostjo se krepi in varuje lastna redna in neposredna oblast, ki jo imajo škofje nad svojimi delnimi Cerkvami, ki so jim zaupane (prim. kan 333</w:t>
      </w:r>
      <w:r w:rsidR="00AE6CD4" w:rsidRPr="00D85FD7">
        <w:rPr>
          <w:rFonts w:ascii="Times New Roman" w:hAnsi="Times New Roman"/>
          <w:sz w:val="28"/>
          <w:szCs w:val="28"/>
        </w:rPr>
        <w:t>,</w:t>
      </w:r>
      <w:r w:rsidR="00E7463F" w:rsidRPr="00D85FD7">
        <w:rPr>
          <w:rFonts w:ascii="Times New Roman" w:hAnsi="Times New Roman"/>
          <w:sz w:val="28"/>
          <w:szCs w:val="28"/>
        </w:rPr>
        <w:t xml:space="preserve"> §1). Glede na nauk kanon zadeva na dva važna koncilska principa: zbor</w:t>
      </w:r>
      <w:r w:rsidR="00AE6CD4" w:rsidRPr="00D85FD7">
        <w:rPr>
          <w:rFonts w:ascii="Times New Roman" w:hAnsi="Times New Roman"/>
          <w:sz w:val="28"/>
          <w:szCs w:val="28"/>
        </w:rPr>
        <w:t>n</w:t>
      </w:r>
      <w:r w:rsidR="00E7463F" w:rsidRPr="00D85FD7">
        <w:rPr>
          <w:rFonts w:ascii="Times New Roman" w:hAnsi="Times New Roman"/>
          <w:sz w:val="28"/>
          <w:szCs w:val="28"/>
        </w:rPr>
        <w:t>ost in krajevne Cerkve.</w:t>
      </w:r>
    </w:p>
    <w:p w:rsidR="00E7463F" w:rsidRPr="00D85FD7" w:rsidRDefault="00E7463F" w:rsidP="005C415F">
      <w:pPr>
        <w:pStyle w:val="NoSpacing"/>
        <w:jc w:val="both"/>
        <w:rPr>
          <w:rFonts w:ascii="Times New Roman" w:hAnsi="Times New Roman"/>
          <w:sz w:val="28"/>
          <w:szCs w:val="28"/>
        </w:rPr>
      </w:pPr>
      <w:r w:rsidRPr="00D85FD7">
        <w:rPr>
          <w:rFonts w:ascii="Times New Roman" w:hAnsi="Times New Roman"/>
          <w:i/>
          <w:sz w:val="28"/>
          <w:szCs w:val="28"/>
        </w:rPr>
        <w:t>Vi sui muneris [moč svoje službe]</w:t>
      </w:r>
      <w:r w:rsidRPr="00D85FD7">
        <w:rPr>
          <w:rFonts w:ascii="Times New Roman" w:hAnsi="Times New Roman"/>
          <w:sz w:val="28"/>
          <w:szCs w:val="28"/>
        </w:rPr>
        <w:t>: papeževa oblast ima enako veljavo v vesoljni Cerkvi (prim. kan. 331), kot tudi v delnih Cerkvah, saj je pastir vesoljne Cerkve. Pomen zbornosti in občestvenosti: med papežem in člani škofovskega zbora obstoji nekakšna komplementarnost</w:t>
      </w:r>
      <w:r w:rsidR="00DE454E" w:rsidRPr="00D85FD7">
        <w:rPr>
          <w:rFonts w:ascii="Times New Roman" w:hAnsi="Times New Roman"/>
          <w:sz w:val="28"/>
          <w:szCs w:val="28"/>
        </w:rPr>
        <w:t>; škofje s papežem tvorijo en sam škofovski zbor</w:t>
      </w:r>
      <w:r w:rsidRPr="00D85FD7">
        <w:rPr>
          <w:rFonts w:ascii="Times New Roman" w:hAnsi="Times New Roman"/>
          <w:sz w:val="28"/>
          <w:szCs w:val="28"/>
        </w:rPr>
        <w:t>.</w:t>
      </w:r>
    </w:p>
    <w:p w:rsidR="00DE454E" w:rsidRPr="00D85FD7" w:rsidRDefault="00DE454E" w:rsidP="005C415F">
      <w:pPr>
        <w:pStyle w:val="NoSpacing"/>
        <w:jc w:val="both"/>
        <w:rPr>
          <w:rFonts w:ascii="Times New Roman" w:hAnsi="Times New Roman"/>
          <w:sz w:val="28"/>
          <w:szCs w:val="28"/>
        </w:rPr>
      </w:pPr>
      <w:r w:rsidRPr="00D85FD7">
        <w:rPr>
          <w:rFonts w:ascii="Times New Roman" w:hAnsi="Times New Roman"/>
          <w:sz w:val="28"/>
          <w:szCs w:val="28"/>
        </w:rPr>
        <w:t>Papeževa oblast se razteza na vse delne Cerkve, tudi vzhodne.</w:t>
      </w:r>
    </w:p>
    <w:p w:rsidR="00DE454E" w:rsidRPr="00D85FD7" w:rsidRDefault="00DE454E" w:rsidP="005C415F">
      <w:pPr>
        <w:pStyle w:val="NoSpacing"/>
        <w:jc w:val="both"/>
        <w:rPr>
          <w:rFonts w:ascii="Times New Roman" w:hAnsi="Times New Roman"/>
          <w:sz w:val="28"/>
          <w:szCs w:val="28"/>
        </w:rPr>
      </w:pPr>
      <w:r w:rsidRPr="00D85FD7">
        <w:rPr>
          <w:rFonts w:ascii="Times New Roman" w:hAnsi="Times New Roman"/>
          <w:sz w:val="28"/>
          <w:szCs w:val="28"/>
        </w:rPr>
        <w:t>Stalna občestvena povezanost z drugimi škofi in vesoljno Cerkvijo postane aksiom, hkrati pa tudi ideal in norma za papeža samega, za škofe in za vso Cerkev. Način izvrševanja službe papež izbira svobodno. Ni nujno vezan na zbornost, svojo službo more izvrševati tudi osebno.</w:t>
      </w:r>
    </w:p>
    <w:p w:rsidR="00DE454E" w:rsidRPr="00D85FD7" w:rsidRDefault="00DE454E" w:rsidP="005C415F">
      <w:pPr>
        <w:pStyle w:val="NoSpacing"/>
        <w:jc w:val="both"/>
        <w:rPr>
          <w:rFonts w:ascii="Times New Roman" w:hAnsi="Times New Roman"/>
          <w:sz w:val="28"/>
          <w:szCs w:val="28"/>
        </w:rPr>
      </w:pPr>
      <w:r w:rsidRPr="00D85FD7">
        <w:rPr>
          <w:rFonts w:ascii="Times New Roman" w:hAnsi="Times New Roman"/>
          <w:sz w:val="28"/>
          <w:szCs w:val="28"/>
        </w:rPr>
        <w:t>»Zoper sodbo, odlok ali odločbo rimskega papeža ni ne priziva ne pritožbe« (prim. kan. 333</w:t>
      </w:r>
      <w:r w:rsidR="00AE6CD4" w:rsidRPr="00D85FD7">
        <w:rPr>
          <w:rFonts w:ascii="Times New Roman" w:hAnsi="Times New Roman"/>
          <w:sz w:val="28"/>
          <w:szCs w:val="28"/>
        </w:rPr>
        <w:t>,</w:t>
      </w:r>
      <w:r w:rsidRPr="00D85FD7">
        <w:rPr>
          <w:rFonts w:ascii="Times New Roman" w:hAnsi="Times New Roman"/>
          <w:sz w:val="28"/>
          <w:szCs w:val="28"/>
        </w:rPr>
        <w:t xml:space="preserve"> §3). Omenjeni paragraf je posledica prvenstva rimskega papeža, ki se pojavlja tudi na drugih mestih zakonika (kan. 1404: »Prvega sedeža ne sodi nihče«</w:t>
      </w:r>
      <w:r w:rsidR="005F0BF5" w:rsidRPr="00D85FD7">
        <w:rPr>
          <w:rFonts w:ascii="Times New Roman" w:hAnsi="Times New Roman"/>
          <w:sz w:val="28"/>
          <w:szCs w:val="28"/>
        </w:rPr>
        <w:t>; prim. kan. 1732</w:t>
      </w:r>
      <w:r w:rsidRPr="00D85FD7">
        <w:rPr>
          <w:rFonts w:ascii="Times New Roman" w:hAnsi="Times New Roman"/>
          <w:sz w:val="28"/>
          <w:szCs w:val="28"/>
        </w:rPr>
        <w:t>).</w:t>
      </w:r>
    </w:p>
    <w:p w:rsidR="005F0BF5" w:rsidRPr="00D85FD7" w:rsidRDefault="005F0BF5" w:rsidP="005F0BF5">
      <w:pPr>
        <w:pStyle w:val="NoSpacing"/>
        <w:jc w:val="both"/>
        <w:rPr>
          <w:rFonts w:ascii="Times New Roman" w:hAnsi="Times New Roman"/>
          <w:sz w:val="28"/>
          <w:szCs w:val="28"/>
        </w:rPr>
      </w:pPr>
      <w:r w:rsidRPr="00D85FD7">
        <w:rPr>
          <w:rFonts w:ascii="Times New Roman" w:hAnsi="Times New Roman"/>
          <w:sz w:val="28"/>
          <w:szCs w:val="28"/>
        </w:rPr>
        <w:t>Kan. 334 - osebe in institucije, ki papežu pri njegovi službi pomagajo. Nekakšna protiutež prejšnjim, ki govore o papeževi prisotnosti v posam</w:t>
      </w:r>
      <w:r w:rsidR="00AE6CD4" w:rsidRPr="00D85FD7">
        <w:rPr>
          <w:rFonts w:ascii="Times New Roman" w:hAnsi="Times New Roman"/>
          <w:sz w:val="28"/>
          <w:szCs w:val="28"/>
        </w:rPr>
        <w:t>é</w:t>
      </w:r>
      <w:r w:rsidRPr="00D85FD7">
        <w:rPr>
          <w:rFonts w:ascii="Times New Roman" w:hAnsi="Times New Roman"/>
          <w:sz w:val="28"/>
          <w:szCs w:val="28"/>
        </w:rPr>
        <w:t>znih delnih Cerkvah. Ta kanon pa govori o prisotnosti škofov in posam</w:t>
      </w:r>
      <w:r w:rsidR="00AE6CD4" w:rsidRPr="00D85FD7">
        <w:rPr>
          <w:rFonts w:ascii="Times New Roman" w:hAnsi="Times New Roman"/>
          <w:sz w:val="28"/>
          <w:szCs w:val="28"/>
        </w:rPr>
        <w:t>é</w:t>
      </w:r>
      <w:r w:rsidRPr="00D85FD7">
        <w:rPr>
          <w:rFonts w:ascii="Times New Roman" w:hAnsi="Times New Roman"/>
          <w:sz w:val="28"/>
          <w:szCs w:val="28"/>
        </w:rPr>
        <w:t>znih institucij pri izvrševanju papeževe službe. Tako nekako zaključuje krog občestva med škofovskim zborom in papežem, ter med škofi samimi.</w:t>
      </w:r>
    </w:p>
    <w:p w:rsidR="005F0BF5" w:rsidRPr="00D85FD7" w:rsidRDefault="005F0BF5" w:rsidP="005F0BF5">
      <w:pPr>
        <w:pStyle w:val="NoSpacing"/>
        <w:jc w:val="both"/>
        <w:rPr>
          <w:rFonts w:ascii="Times New Roman" w:hAnsi="Times New Roman"/>
          <w:sz w:val="28"/>
          <w:szCs w:val="28"/>
        </w:rPr>
      </w:pPr>
      <w:r w:rsidRPr="00D85FD7">
        <w:rPr>
          <w:rFonts w:ascii="Times New Roman" w:hAnsi="Times New Roman"/>
          <w:sz w:val="28"/>
          <w:szCs w:val="28"/>
        </w:rPr>
        <w:t>Škofje kot člani škofovskega zbora, potem kot voditelji posam</w:t>
      </w:r>
      <w:r w:rsidR="00AE6CD4" w:rsidRPr="00D85FD7">
        <w:rPr>
          <w:rFonts w:ascii="Times New Roman" w:hAnsi="Times New Roman"/>
          <w:sz w:val="28"/>
          <w:szCs w:val="28"/>
        </w:rPr>
        <w:t>é</w:t>
      </w:r>
      <w:r w:rsidRPr="00D85FD7">
        <w:rPr>
          <w:rFonts w:ascii="Times New Roman" w:hAnsi="Times New Roman"/>
          <w:sz w:val="28"/>
          <w:szCs w:val="28"/>
        </w:rPr>
        <w:t>znih krajevnih Cerkva, kot člani škofovske sinode.</w:t>
      </w:r>
    </w:p>
    <w:p w:rsidR="005F0BF5" w:rsidRPr="00D85FD7" w:rsidRDefault="005F0BF5" w:rsidP="005F0BF5">
      <w:pPr>
        <w:pStyle w:val="NoSpacing"/>
        <w:jc w:val="both"/>
        <w:rPr>
          <w:rFonts w:ascii="Times New Roman" w:hAnsi="Times New Roman"/>
          <w:sz w:val="28"/>
          <w:szCs w:val="28"/>
        </w:rPr>
      </w:pPr>
      <w:r w:rsidRPr="00D85FD7">
        <w:rPr>
          <w:rFonts w:ascii="Times New Roman" w:hAnsi="Times New Roman"/>
          <w:sz w:val="28"/>
          <w:szCs w:val="28"/>
        </w:rPr>
        <w:t xml:space="preserve">Kardinali, ki so praviloma vsi tudi škofje. Posebej </w:t>
      </w:r>
      <w:r w:rsidR="00B95AA9" w:rsidRPr="00D85FD7">
        <w:rPr>
          <w:rFonts w:ascii="Times New Roman" w:hAnsi="Times New Roman"/>
          <w:sz w:val="28"/>
          <w:szCs w:val="28"/>
        </w:rPr>
        <w:t xml:space="preserve">omenjeni kot </w:t>
      </w:r>
      <w:r w:rsidRPr="00D85FD7">
        <w:rPr>
          <w:rFonts w:ascii="Times New Roman" w:hAnsi="Times New Roman"/>
          <w:sz w:val="28"/>
          <w:szCs w:val="28"/>
        </w:rPr>
        <w:t xml:space="preserve">volilci vsakokratnega papeža in </w:t>
      </w:r>
      <w:r w:rsidR="00B95AA9" w:rsidRPr="00D85FD7">
        <w:rPr>
          <w:rFonts w:ascii="Times New Roman" w:hAnsi="Times New Roman"/>
          <w:sz w:val="28"/>
          <w:szCs w:val="28"/>
        </w:rPr>
        <w:t xml:space="preserve">kot </w:t>
      </w:r>
      <w:r w:rsidRPr="00D85FD7">
        <w:rPr>
          <w:rFonts w:ascii="Times New Roman" w:hAnsi="Times New Roman"/>
          <w:sz w:val="28"/>
          <w:szCs w:val="28"/>
        </w:rPr>
        <w:t>voditelji pomembnih institucij v Cerkvi.</w:t>
      </w:r>
    </w:p>
    <w:p w:rsidR="005F0BF5" w:rsidRPr="00D85FD7" w:rsidRDefault="005F0BF5" w:rsidP="005F0BF5">
      <w:pPr>
        <w:pStyle w:val="NoSpacing"/>
        <w:jc w:val="both"/>
        <w:rPr>
          <w:rFonts w:ascii="Times New Roman" w:hAnsi="Times New Roman"/>
          <w:sz w:val="28"/>
          <w:szCs w:val="28"/>
        </w:rPr>
      </w:pPr>
      <w:r w:rsidRPr="00D85FD7">
        <w:rPr>
          <w:rFonts w:ascii="Times New Roman" w:hAnsi="Times New Roman"/>
          <w:sz w:val="28"/>
          <w:szCs w:val="28"/>
        </w:rPr>
        <w:t>Druge osebe ali institucije: odposlanci rimskega papeža (legati), organi rimske kurije, druga telesa v Cerkvi, tajništva v kuriji ali zunaj nje</w:t>
      </w:r>
      <w:r w:rsidR="00B95AA9" w:rsidRPr="00D85FD7">
        <w:rPr>
          <w:rFonts w:ascii="Times New Roman" w:hAnsi="Times New Roman"/>
          <w:sz w:val="28"/>
          <w:szCs w:val="28"/>
        </w:rPr>
        <w:t>, različna stalna ali priložnostna telesa, že obstoječa ali tista, ki bodo šele ustanovljena.</w:t>
      </w:r>
    </w:p>
    <w:p w:rsidR="00B95AA9" w:rsidRPr="00D85FD7" w:rsidRDefault="00B95AA9" w:rsidP="005F0BF5">
      <w:pPr>
        <w:pStyle w:val="NoSpacing"/>
        <w:jc w:val="both"/>
        <w:rPr>
          <w:rFonts w:ascii="Times New Roman" w:hAnsi="Times New Roman"/>
          <w:sz w:val="28"/>
          <w:szCs w:val="28"/>
        </w:rPr>
      </w:pPr>
      <w:r w:rsidRPr="00D85FD7">
        <w:rPr>
          <w:rFonts w:ascii="Times New Roman" w:hAnsi="Times New Roman"/>
          <w:sz w:val="28"/>
          <w:szCs w:val="28"/>
        </w:rPr>
        <w:t xml:space="preserve">Vse omenjene institucije delujejo v imenu in z oblastjo papeža samega. Njihova oblast je torej nadomestna ali tudi poverjena. Delujejo v dobro vseh Cerkva, ker </w:t>
      </w:r>
      <w:r w:rsidRPr="00D85FD7">
        <w:rPr>
          <w:rFonts w:ascii="Times New Roman" w:hAnsi="Times New Roman"/>
          <w:sz w:val="28"/>
          <w:szCs w:val="28"/>
        </w:rPr>
        <w:lastRenderedPageBreak/>
        <w:t>pomagajo papežu pri njegovi službi vrhovnega pastirja za vse Cerkve. Ponovno se kaže pomembnost krajevnih Cerkva, ki jo poudarja novi zakonik.</w:t>
      </w:r>
    </w:p>
    <w:p w:rsidR="00B95AA9" w:rsidRPr="00D85FD7" w:rsidRDefault="00B95AA9" w:rsidP="005F0BF5">
      <w:pPr>
        <w:pStyle w:val="NoSpacing"/>
        <w:jc w:val="both"/>
        <w:rPr>
          <w:rFonts w:ascii="Times New Roman" w:hAnsi="Times New Roman"/>
          <w:sz w:val="28"/>
          <w:szCs w:val="28"/>
        </w:rPr>
      </w:pPr>
      <w:r w:rsidRPr="00D85FD7">
        <w:rPr>
          <w:rFonts w:ascii="Times New Roman" w:hAnsi="Times New Roman"/>
          <w:sz w:val="28"/>
          <w:szCs w:val="28"/>
        </w:rPr>
        <w:t>Kan. 335 opredeljuje možnost, da je sedež rimske Cerkve izpraznjen (</w:t>
      </w:r>
      <w:r w:rsidRPr="00D85FD7">
        <w:rPr>
          <w:rFonts w:ascii="Times New Roman" w:hAnsi="Times New Roman"/>
          <w:i/>
          <w:sz w:val="28"/>
          <w:szCs w:val="28"/>
        </w:rPr>
        <w:t>sede romana vacante</w:t>
      </w:r>
      <w:r w:rsidRPr="00D85FD7">
        <w:rPr>
          <w:rFonts w:ascii="Times New Roman" w:hAnsi="Times New Roman"/>
          <w:sz w:val="28"/>
          <w:szCs w:val="28"/>
        </w:rPr>
        <w:t>) ali popolnoma oviran (</w:t>
      </w:r>
      <w:r w:rsidRPr="00D85FD7">
        <w:rPr>
          <w:rFonts w:ascii="Times New Roman" w:hAnsi="Times New Roman"/>
          <w:i/>
          <w:sz w:val="28"/>
          <w:szCs w:val="28"/>
        </w:rPr>
        <w:t>impedita</w:t>
      </w:r>
      <w:r w:rsidRPr="00D85FD7">
        <w:rPr>
          <w:rFonts w:ascii="Times New Roman" w:hAnsi="Times New Roman"/>
          <w:sz w:val="28"/>
          <w:szCs w:val="28"/>
        </w:rPr>
        <w:t>).</w:t>
      </w:r>
    </w:p>
    <w:p w:rsidR="00DC36FB" w:rsidRPr="00D85FD7" w:rsidRDefault="00DC36FB" w:rsidP="005F0BF5">
      <w:pPr>
        <w:pStyle w:val="NoSpacing"/>
        <w:jc w:val="both"/>
        <w:rPr>
          <w:rFonts w:ascii="Times New Roman" w:hAnsi="Times New Roman"/>
          <w:sz w:val="28"/>
          <w:szCs w:val="28"/>
        </w:rPr>
      </w:pPr>
      <w:r w:rsidRPr="00D85FD7">
        <w:rPr>
          <w:rFonts w:ascii="Times New Roman" w:hAnsi="Times New Roman"/>
          <w:sz w:val="28"/>
          <w:szCs w:val="28"/>
        </w:rPr>
        <w:t>Izpraznjenje sedeža more biti posledica papeževe smrti ali odpovedi službi (prim. kan. 416; 332</w:t>
      </w:r>
      <w:r w:rsidR="00AE6CD4" w:rsidRPr="00D85FD7">
        <w:rPr>
          <w:rFonts w:ascii="Times New Roman" w:hAnsi="Times New Roman"/>
          <w:sz w:val="28"/>
          <w:szCs w:val="28"/>
        </w:rPr>
        <w:t>,</w:t>
      </w:r>
      <w:r w:rsidRPr="00D85FD7">
        <w:rPr>
          <w:rFonts w:ascii="Times New Roman" w:hAnsi="Times New Roman"/>
          <w:sz w:val="28"/>
          <w:szCs w:val="28"/>
        </w:rPr>
        <w:t xml:space="preserve"> §2). Tudi s papeževo javno samoodstranitvijo v primeru, da bi zapadel v herezijo ali shizmo.</w:t>
      </w:r>
      <w:r w:rsidR="006C4A07" w:rsidRPr="00D85FD7">
        <w:rPr>
          <w:rFonts w:ascii="Times New Roman" w:hAnsi="Times New Roman"/>
          <w:sz w:val="28"/>
          <w:szCs w:val="28"/>
        </w:rPr>
        <w:t xml:space="preserve"> Ne pride pa v papeževem primeru v poštev določba iz kan. 184 § 1 (izguba službe zaradi starosti, premestitve, odstraniteve ali odvzema).</w:t>
      </w:r>
    </w:p>
    <w:p w:rsidR="006C4A07" w:rsidRPr="00D85FD7" w:rsidRDefault="006C4A07" w:rsidP="005F0BF5">
      <w:pPr>
        <w:pStyle w:val="NoSpacing"/>
        <w:jc w:val="both"/>
        <w:rPr>
          <w:rFonts w:ascii="Times New Roman" w:hAnsi="Times New Roman"/>
          <w:sz w:val="28"/>
          <w:szCs w:val="28"/>
        </w:rPr>
      </w:pPr>
      <w:r w:rsidRPr="00D85FD7">
        <w:rPr>
          <w:rFonts w:ascii="Times New Roman" w:hAnsi="Times New Roman"/>
          <w:sz w:val="28"/>
          <w:szCs w:val="28"/>
        </w:rPr>
        <w:t xml:space="preserve">Apostolski sedež bi bil oviran, kadar bi ozirajoč se na norme kan. 412, papež ne mogel upravljati (niti pismeno) ne rimske ne vesoljne Cerkve (ujetništvo, izgnanstvo, begunstvo ali nezmožnost). </w:t>
      </w:r>
    </w:p>
    <w:p w:rsidR="006C4A07" w:rsidRPr="00D85FD7" w:rsidRDefault="006C4A07" w:rsidP="005F0BF5">
      <w:pPr>
        <w:pStyle w:val="NoSpacing"/>
        <w:jc w:val="both"/>
        <w:rPr>
          <w:rFonts w:ascii="Times New Roman" w:hAnsi="Times New Roman"/>
          <w:sz w:val="28"/>
          <w:szCs w:val="28"/>
        </w:rPr>
      </w:pPr>
      <w:r w:rsidRPr="00D85FD7">
        <w:rPr>
          <w:rFonts w:ascii="Times New Roman" w:hAnsi="Times New Roman"/>
          <w:sz w:val="28"/>
          <w:szCs w:val="28"/>
        </w:rPr>
        <w:t>V tem primeru naj se torej v vodstvu vesoljne Cerkve ne uvede nič novega kar pomeni, da ne more nihče razpolagati s pravicami apostolskega sedeža, spreminjati, spregledovati popolnoma ali deloma zakonov, ki jih je izdal rimski papež.</w:t>
      </w:r>
    </w:p>
    <w:p w:rsidR="006C4A07" w:rsidRPr="00D85FD7" w:rsidRDefault="006C4A07" w:rsidP="005F0BF5">
      <w:pPr>
        <w:pStyle w:val="NoSpacing"/>
        <w:jc w:val="both"/>
        <w:rPr>
          <w:rFonts w:ascii="Times New Roman" w:hAnsi="Times New Roman"/>
          <w:sz w:val="28"/>
          <w:szCs w:val="28"/>
        </w:rPr>
      </w:pPr>
      <w:r w:rsidRPr="00D85FD7">
        <w:rPr>
          <w:rFonts w:ascii="Times New Roman" w:hAnsi="Times New Roman"/>
          <w:sz w:val="28"/>
          <w:szCs w:val="28"/>
        </w:rPr>
        <w:t>Treba je upoštevati posebne zakone, ki so izdani za te primere:</w:t>
      </w:r>
    </w:p>
    <w:p w:rsidR="006C4A07" w:rsidRPr="00D85FD7" w:rsidRDefault="006C4A07" w:rsidP="006C4A07">
      <w:pPr>
        <w:pStyle w:val="NoSpacing"/>
        <w:numPr>
          <w:ilvl w:val="0"/>
          <w:numId w:val="1"/>
        </w:numPr>
        <w:jc w:val="both"/>
        <w:rPr>
          <w:rFonts w:ascii="Times New Roman" w:hAnsi="Times New Roman"/>
          <w:sz w:val="28"/>
          <w:szCs w:val="28"/>
        </w:rPr>
      </w:pPr>
      <w:r w:rsidRPr="00D85FD7">
        <w:rPr>
          <w:rFonts w:ascii="Times New Roman" w:hAnsi="Times New Roman"/>
          <w:sz w:val="28"/>
          <w:szCs w:val="28"/>
        </w:rPr>
        <w:t>V navedenih primerih kardinalski zbor prevzame redno upravo Cerkve in Vatikanskega mesta, odloča o poslih, ki jih je nujno potrebno opraviti</w:t>
      </w:r>
      <w:r w:rsidR="00AE6CD4" w:rsidRPr="00D85FD7">
        <w:rPr>
          <w:rFonts w:ascii="Times New Roman" w:hAnsi="Times New Roman"/>
          <w:sz w:val="28"/>
          <w:szCs w:val="28"/>
        </w:rPr>
        <w:t xml:space="preserve"> in voli novega papeža.</w:t>
      </w:r>
      <w:r w:rsidRPr="00D85FD7">
        <w:rPr>
          <w:rFonts w:ascii="Times New Roman" w:hAnsi="Times New Roman"/>
          <w:sz w:val="28"/>
          <w:szCs w:val="28"/>
        </w:rPr>
        <w:t xml:space="preserve">    </w:t>
      </w:r>
    </w:p>
    <w:p w:rsidR="005F0BF5" w:rsidRPr="00D85FD7" w:rsidRDefault="00AE6CD4" w:rsidP="00AE6CD4">
      <w:pPr>
        <w:pStyle w:val="NoSpacing"/>
        <w:numPr>
          <w:ilvl w:val="0"/>
          <w:numId w:val="1"/>
        </w:numPr>
        <w:jc w:val="both"/>
        <w:rPr>
          <w:rFonts w:ascii="Times New Roman" w:hAnsi="Times New Roman"/>
          <w:sz w:val="28"/>
          <w:szCs w:val="28"/>
        </w:rPr>
      </w:pPr>
      <w:r w:rsidRPr="00D85FD7">
        <w:rPr>
          <w:rFonts w:ascii="Times New Roman" w:hAnsi="Times New Roman"/>
          <w:sz w:val="28"/>
          <w:szCs w:val="28"/>
        </w:rPr>
        <w:t>Prenehajo službe, ki jih opravljajo posamézni kardinali in rimska kurija ohrani le redna, nižja pooblastila. Ne prenehajo pa službe substituta državnega tajništva ne apostolska sodišča.</w:t>
      </w:r>
    </w:p>
    <w:p w:rsidR="00AE6CD4" w:rsidRPr="00D85FD7" w:rsidRDefault="00AE6CD4" w:rsidP="00AE6CD4">
      <w:pPr>
        <w:pStyle w:val="NoSpacing"/>
        <w:numPr>
          <w:ilvl w:val="0"/>
          <w:numId w:val="1"/>
        </w:numPr>
        <w:jc w:val="both"/>
        <w:rPr>
          <w:rFonts w:ascii="Times New Roman" w:hAnsi="Times New Roman"/>
          <w:sz w:val="28"/>
          <w:szCs w:val="28"/>
        </w:rPr>
      </w:pPr>
      <w:r w:rsidRPr="00D85FD7">
        <w:rPr>
          <w:rFonts w:ascii="Times New Roman" w:hAnsi="Times New Roman"/>
          <w:sz w:val="28"/>
          <w:szCs w:val="28"/>
        </w:rPr>
        <w:t xml:space="preserve">Dalje sam zakonik v omenjenem primeru predvideva prekinitev vesoljnega cerkvenega zbora (prim. kan. </w:t>
      </w:r>
      <w:r w:rsidR="002B64E2" w:rsidRPr="00D85FD7">
        <w:rPr>
          <w:rFonts w:ascii="Times New Roman" w:hAnsi="Times New Roman"/>
          <w:sz w:val="28"/>
          <w:szCs w:val="28"/>
        </w:rPr>
        <w:t>340</w:t>
      </w:r>
      <w:r w:rsidRPr="00D85FD7">
        <w:rPr>
          <w:rFonts w:ascii="Times New Roman" w:hAnsi="Times New Roman"/>
          <w:sz w:val="28"/>
          <w:szCs w:val="28"/>
        </w:rPr>
        <w:t xml:space="preserve">) in prenehanje škofovske sinode (prim. kan. 347, §2). </w:t>
      </w:r>
      <w:r w:rsidR="002B64E2" w:rsidRPr="00D85FD7">
        <w:rPr>
          <w:rFonts w:ascii="Times New Roman" w:hAnsi="Times New Roman"/>
          <w:sz w:val="28"/>
          <w:szCs w:val="28"/>
        </w:rPr>
        <w:t>Ne preneha pa služba papeževih odposlancev, če ni določeno drugače (prim. kan. 367).</w:t>
      </w:r>
    </w:p>
    <w:p w:rsidR="002B64E2" w:rsidRPr="00D85FD7" w:rsidRDefault="002B64E2" w:rsidP="00AE6CD4">
      <w:pPr>
        <w:pStyle w:val="NoSpacing"/>
        <w:numPr>
          <w:ilvl w:val="0"/>
          <w:numId w:val="1"/>
        </w:numPr>
        <w:jc w:val="both"/>
        <w:rPr>
          <w:rFonts w:ascii="Times New Roman" w:hAnsi="Times New Roman"/>
          <w:sz w:val="28"/>
          <w:szCs w:val="28"/>
        </w:rPr>
      </w:pPr>
      <w:r w:rsidRPr="00D85FD7">
        <w:rPr>
          <w:rFonts w:ascii="Times New Roman" w:hAnsi="Times New Roman"/>
          <w:sz w:val="28"/>
          <w:szCs w:val="28"/>
        </w:rPr>
        <w:t xml:space="preserve">Prav tako ne preneha služba kardinalu penitenciariju, kot je določil že papež Pij XII. v apostolski konstituciji </w:t>
      </w:r>
      <w:r w:rsidRPr="00D85FD7">
        <w:rPr>
          <w:rFonts w:ascii="Times New Roman" w:hAnsi="Times New Roman"/>
          <w:i/>
          <w:sz w:val="28"/>
          <w:szCs w:val="28"/>
        </w:rPr>
        <w:t xml:space="preserve">Quae divinitus </w:t>
      </w:r>
      <w:r w:rsidRPr="00D85FD7">
        <w:rPr>
          <w:rFonts w:ascii="Times New Roman" w:hAnsi="Times New Roman"/>
          <w:sz w:val="28"/>
          <w:szCs w:val="28"/>
        </w:rPr>
        <w:t>(25.3.1935; UDG, 18).</w:t>
      </w:r>
    </w:p>
    <w:p w:rsidR="002B64E2" w:rsidRPr="00D85FD7" w:rsidRDefault="002B64E2" w:rsidP="00AE6CD4">
      <w:pPr>
        <w:pStyle w:val="NoSpacing"/>
        <w:numPr>
          <w:ilvl w:val="0"/>
          <w:numId w:val="1"/>
        </w:numPr>
        <w:jc w:val="both"/>
        <w:rPr>
          <w:rFonts w:ascii="Times New Roman" w:hAnsi="Times New Roman"/>
          <w:sz w:val="28"/>
          <w:szCs w:val="28"/>
        </w:rPr>
      </w:pPr>
      <w:r w:rsidRPr="00D85FD7">
        <w:rPr>
          <w:rFonts w:ascii="Times New Roman" w:hAnsi="Times New Roman"/>
          <w:sz w:val="28"/>
          <w:szCs w:val="28"/>
        </w:rPr>
        <w:t>Tudi kardinal veliki papeški miloščinar nadaljuje z deli ljubezni do bližnjega. Ta odslej odgovarja kardinalskemu zboru, dokler ne bo izvoljen nov papež (prim. UDG, 22).</w:t>
      </w:r>
    </w:p>
    <w:p w:rsidR="002B64E2" w:rsidRPr="00D85FD7" w:rsidRDefault="002B64E2" w:rsidP="00AE6CD4">
      <w:pPr>
        <w:pStyle w:val="NoSpacing"/>
        <w:numPr>
          <w:ilvl w:val="0"/>
          <w:numId w:val="1"/>
        </w:numPr>
        <w:jc w:val="both"/>
        <w:rPr>
          <w:rFonts w:ascii="Times New Roman" w:hAnsi="Times New Roman"/>
          <w:sz w:val="28"/>
          <w:szCs w:val="28"/>
        </w:rPr>
      </w:pPr>
      <w:r w:rsidRPr="00D85FD7">
        <w:rPr>
          <w:rFonts w:ascii="Times New Roman" w:hAnsi="Times New Roman"/>
          <w:sz w:val="28"/>
          <w:szCs w:val="28"/>
        </w:rPr>
        <w:t xml:space="preserve">Vrhovni sodišči </w:t>
      </w:r>
      <w:r w:rsidRPr="00D85FD7">
        <w:rPr>
          <w:rFonts w:ascii="Times New Roman" w:hAnsi="Times New Roman"/>
          <w:i/>
          <w:sz w:val="28"/>
          <w:szCs w:val="28"/>
        </w:rPr>
        <w:t>Segnatura apostolica</w:t>
      </w:r>
      <w:r w:rsidRPr="00D85FD7">
        <w:rPr>
          <w:rFonts w:ascii="Times New Roman" w:hAnsi="Times New Roman"/>
          <w:sz w:val="28"/>
          <w:szCs w:val="28"/>
        </w:rPr>
        <w:t xml:space="preserve"> in </w:t>
      </w:r>
      <w:r w:rsidRPr="00D85FD7">
        <w:rPr>
          <w:rFonts w:ascii="Times New Roman" w:hAnsi="Times New Roman"/>
          <w:i/>
          <w:sz w:val="28"/>
          <w:szCs w:val="28"/>
        </w:rPr>
        <w:t>Rota romana</w:t>
      </w:r>
      <w:r w:rsidRPr="00D85FD7">
        <w:rPr>
          <w:rFonts w:ascii="Times New Roman" w:hAnsi="Times New Roman"/>
          <w:sz w:val="28"/>
          <w:szCs w:val="28"/>
        </w:rPr>
        <w:t xml:space="preserve"> nadaljujeta svoje delo v skladu z lastno zakonodajo in določili apostolske konstitucije </w:t>
      </w:r>
      <w:r w:rsidRPr="00D85FD7">
        <w:rPr>
          <w:rFonts w:ascii="Times New Roman" w:hAnsi="Times New Roman"/>
          <w:i/>
          <w:sz w:val="28"/>
          <w:szCs w:val="28"/>
        </w:rPr>
        <w:t xml:space="preserve">Pastor bonus </w:t>
      </w:r>
      <w:r w:rsidRPr="00D85FD7">
        <w:rPr>
          <w:rFonts w:ascii="Times New Roman" w:hAnsi="Times New Roman"/>
          <w:sz w:val="28"/>
          <w:szCs w:val="28"/>
        </w:rPr>
        <w:t>(prim. UDG, 26).</w:t>
      </w:r>
    </w:p>
    <w:sectPr w:rsidR="002B64E2" w:rsidRPr="00D85FD7" w:rsidSect="005E602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C6531"/>
    <w:multiLevelType w:val="hybridMultilevel"/>
    <w:tmpl w:val="58A88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15F"/>
    <w:rsid w:val="00143FDA"/>
    <w:rsid w:val="002B64E2"/>
    <w:rsid w:val="005C415F"/>
    <w:rsid w:val="005E6020"/>
    <w:rsid w:val="005F0BF5"/>
    <w:rsid w:val="00636CBE"/>
    <w:rsid w:val="006C4A07"/>
    <w:rsid w:val="00797226"/>
    <w:rsid w:val="009F6F10"/>
    <w:rsid w:val="00AE6CD4"/>
    <w:rsid w:val="00AF3C95"/>
    <w:rsid w:val="00B95AA9"/>
    <w:rsid w:val="00D85FD7"/>
    <w:rsid w:val="00DC36FB"/>
    <w:rsid w:val="00DD0571"/>
    <w:rsid w:val="00DE454E"/>
    <w:rsid w:val="00E74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1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*Odpoved službi: mora biti svobodna in pravilno izražena; po mnenju kanonistov vsaj kardinalom volilcem</vt:lpstr>
    </vt:vector>
  </TitlesOfParts>
  <Company>Stroka produkt d.o.o.</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*Odpoved službi: mora biti svobodna in pravilno izražena; po mnenju kanonistov vsaj kardinalom volilcem</dc:title>
  <dc:creator>Peter Kralj</dc:creator>
  <cp:lastModifiedBy>Jaka</cp:lastModifiedBy>
  <cp:revision>2</cp:revision>
  <dcterms:created xsi:type="dcterms:W3CDTF">2014-03-12T08:44:00Z</dcterms:created>
  <dcterms:modified xsi:type="dcterms:W3CDTF">2014-03-12T08:44:00Z</dcterms:modified>
</cp:coreProperties>
</file>