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AE" w:rsidRDefault="009740AE" w:rsidP="009740AE">
      <w:pPr>
        <w:pStyle w:val="Heading1"/>
        <w:jc w:val="both"/>
      </w:pPr>
      <w:r>
        <w:t>Vsebina in pomen gregorijanske reforme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Gregorijanska reforma se imenuje po papežu Gregorju VII. On najprej nekaj časa živi v samostanu v Cluny, potem je sodelavec papežev Leona IX., Nikolaja II. in Aleksandra II. Sam je papež v letih 1073 – 1085. 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Prepričan je, da na svetu gre za stalno borbo med božjim in satanovim kraljestvom. Ima staro predstavo </w:t>
      </w:r>
      <w:proofErr w:type="spellStart"/>
      <w:r>
        <w:rPr>
          <w:i/>
        </w:rPr>
        <w:t>regnum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sacerdotium</w:t>
      </w:r>
      <w:proofErr w:type="spellEnd"/>
      <w:r>
        <w:t>. Njegov namen: Bog mora nemoteno vladati v svojem kraljestvu. V božjih stvareh je merodajen samo duhovnik.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Za Gregorija </w:t>
      </w:r>
      <w:proofErr w:type="spellStart"/>
      <w:r>
        <w:rPr>
          <w:i/>
        </w:rPr>
        <w:t>regnum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sacerdotium</w:t>
      </w:r>
      <w:proofErr w:type="spellEnd"/>
      <w:r>
        <w:t xml:space="preserve"> ne stojita drug poleg drugega, ampak je </w:t>
      </w:r>
      <w:proofErr w:type="spellStart"/>
      <w:r>
        <w:rPr>
          <w:i/>
        </w:rPr>
        <w:t>regnum</w:t>
      </w:r>
      <w:proofErr w:type="spellEnd"/>
      <w:r>
        <w:t xml:space="preserve"> podrejen </w:t>
      </w:r>
      <w:proofErr w:type="spellStart"/>
      <w:r>
        <w:rPr>
          <w:i/>
        </w:rPr>
        <w:t>sacerdotiumu</w:t>
      </w:r>
      <w:proofErr w:type="spellEnd"/>
      <w:r>
        <w:t xml:space="preserve">. Gregor se trudi, da bi </w:t>
      </w:r>
      <w:proofErr w:type="spellStart"/>
      <w:r>
        <w:t>sacerdociju</w:t>
      </w:r>
      <w:proofErr w:type="spellEnd"/>
      <w:r>
        <w:t xml:space="preserve"> zagotovil višje mesto. Vsi Kristjani se morajo pokoravati Petrovemu nasledniku. 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Iz tega izvaja konsekvence: odloča kdo pripada božjemu in kdo satanovemu kraljestvu, lasti si pravico odstaviti nevrednega vladarja in njegove podložnike odvezati od pokorščine. 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rPr>
          <w:b/>
        </w:rPr>
        <w:t xml:space="preserve">Glavne točke </w:t>
      </w:r>
      <w:r>
        <w:t xml:space="preserve">njegovega programa so: borba proti </w:t>
      </w:r>
      <w:proofErr w:type="spellStart"/>
      <w:r>
        <w:t>nikolaitizmu</w:t>
      </w:r>
      <w:proofErr w:type="spellEnd"/>
      <w:r>
        <w:t xml:space="preserve">, proti simoniji, predvsem pa proti laični </w:t>
      </w:r>
      <w:proofErr w:type="spellStart"/>
      <w:r>
        <w:t>investituri</w:t>
      </w:r>
      <w:proofErr w:type="spellEnd"/>
      <w:r>
        <w:t>.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Njegov nasprotnik je Henrik IV. živi na temelju </w:t>
      </w:r>
      <w:proofErr w:type="spellStart"/>
      <w:r>
        <w:rPr>
          <w:i/>
        </w:rPr>
        <w:t>Reichstheologie</w:t>
      </w:r>
      <w:proofErr w:type="spellEnd"/>
      <w:r>
        <w:t xml:space="preserve"> v predstavi sakralnega, skoraj klerikalnega kraljevanja, ki mu je mesto v hierarhični Cerkvi. Sebe smatra </w:t>
      </w:r>
      <w:proofErr w:type="spellStart"/>
      <w:r>
        <w:rPr>
          <w:i/>
        </w:rPr>
        <w:t>Rex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Sacerdos</w:t>
      </w:r>
      <w:proofErr w:type="spellEnd"/>
      <w:r>
        <w:t>.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Odprt konflikt se začne, ko Henrik hoče uveljaviti svoje pravice pri imenovanju milanskega škofa 1072. Papež ne sinodi v Rimu 1075 poostri prepoved laične </w:t>
      </w:r>
      <w:proofErr w:type="spellStart"/>
      <w:r>
        <w:t>investiture</w:t>
      </w:r>
      <w:proofErr w:type="spellEnd"/>
      <w:r>
        <w:t xml:space="preserve"> in z grožnjo izobčenja vzame kralju vsako pravico pri postavljanju novih škofov.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Na sinodi v Wormsu 1076 "odstavijo" papeža. Gregor VII. takoj odgovori z izobčenjem Henrika, podložnike odveže od pokorščine. V oktobru istega leta zbrani knezi dajo Henriku ultimat: če se v enem letu ne spravi s papežem, izberejo drugega kralja. 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Henrik se pozimi poda v Italijo. S papežem , ki je na poti v Nemčijo, se sreča v </w:t>
      </w:r>
      <w:proofErr w:type="spellStart"/>
      <w:r>
        <w:t>Canossi</w:t>
      </w:r>
      <w:proofErr w:type="spellEnd"/>
      <w:r>
        <w:t>. V spokorni obleki čaka tri dni pred trdnjavo, v kateri je papež, dokler mu ta slednjič ne da odveze pod pogojem, da se bo v sporih s plemstvom vedno držal papeževih razsodb.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Henrik spet postane gospodar položaja, kljub temu pa pomeni </w:t>
      </w:r>
      <w:proofErr w:type="spellStart"/>
      <w:r>
        <w:t>Canossa</w:t>
      </w:r>
      <w:proofErr w:type="spellEnd"/>
      <w:r>
        <w:t xml:space="preserve"> težak udarec za nemško cesarstvo. Vodstvo krščanskega zahoda preide iz rok cesarja v papeževe roke.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Kljub temu, da je papež moral nazadnje pred Henrikom bežati v </w:t>
      </w:r>
      <w:proofErr w:type="spellStart"/>
      <w:r>
        <w:t>Salermo</w:t>
      </w:r>
      <w:proofErr w:type="spellEnd"/>
      <w:r>
        <w:t>, kjer je v izgnanstvu tudi umrl, je zmagovalec papež.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lastRenderedPageBreak/>
        <w:t xml:space="preserve">Spori so se nadaljevali tudi po Gregorjevi smrti. Ni bilo lahko rešiti vprašanja, kaj naj nadomesti dotedanjo versko-politično enotnost, ki je imela svoj vrh v "sakralnem kraljevanju". Ločitev Cerkve in države ni mogoča. Cerkev je bila že predolgo v fevdalnem sistemu. </w:t>
      </w:r>
    </w:p>
    <w:p w:rsidR="009740AE" w:rsidRDefault="009740AE" w:rsidP="009740AE">
      <w:pPr>
        <w:jc w:val="both"/>
      </w:pPr>
    </w:p>
    <w:p w:rsidR="009740AE" w:rsidRDefault="009740AE" w:rsidP="009740AE">
      <w:pPr>
        <w:jc w:val="both"/>
      </w:pPr>
      <w:r>
        <w:t xml:space="preserve">Možen je bil kompromis, ko so začeli razlikovati duhovno službo od svetnega upravljanja posestev. </w:t>
      </w:r>
      <w:proofErr w:type="spellStart"/>
      <w:r>
        <w:rPr>
          <w:u w:val="single"/>
        </w:rPr>
        <w:t>Wormski</w:t>
      </w:r>
      <w:proofErr w:type="spellEnd"/>
      <w:r>
        <w:rPr>
          <w:u w:val="single"/>
        </w:rPr>
        <w:t xml:space="preserve"> konkordat 1122</w:t>
      </w:r>
      <w:r>
        <w:t xml:space="preserve"> je predvidel </w:t>
      </w:r>
      <w:r>
        <w:rPr>
          <w:u w:val="single"/>
        </w:rPr>
        <w:t xml:space="preserve">dvojno </w:t>
      </w:r>
      <w:proofErr w:type="spellStart"/>
      <w:r>
        <w:rPr>
          <w:u w:val="single"/>
        </w:rPr>
        <w:t>investituro</w:t>
      </w:r>
      <w:proofErr w:type="spellEnd"/>
      <w:r>
        <w:t xml:space="preserve">. Podeljevanje svetnih dobrin je prepuščeno vladarju, duhovno službo z </w:t>
      </w:r>
      <w:proofErr w:type="spellStart"/>
      <w:r>
        <w:t>investituro</w:t>
      </w:r>
      <w:proofErr w:type="spellEnd"/>
      <w:r>
        <w:t xml:space="preserve"> podeli Cerkev.</w:t>
      </w:r>
    </w:p>
    <w:p w:rsidR="009740AE" w:rsidRDefault="009740AE" w:rsidP="009740AE">
      <w:pPr>
        <w:pStyle w:val="Heading2"/>
        <w:jc w:val="both"/>
      </w:pPr>
      <w:bookmarkStart w:id="0" w:name="_Toc73534760"/>
      <w:r>
        <w:t>Posledice reforme za Cerkev</w:t>
      </w:r>
      <w:bookmarkEnd w:id="0"/>
    </w:p>
    <w:p w:rsidR="009740AE" w:rsidRDefault="009740AE" w:rsidP="009740AE">
      <w:pPr>
        <w:jc w:val="both"/>
      </w:pPr>
    </w:p>
    <w:p w:rsidR="009740AE" w:rsidRDefault="009740AE" w:rsidP="009740AE">
      <w:pPr>
        <w:numPr>
          <w:ilvl w:val="0"/>
          <w:numId w:val="1"/>
        </w:numPr>
        <w:jc w:val="both"/>
      </w:pPr>
      <w:r>
        <w:t>hitra krepitev papeževega primata,</w:t>
      </w:r>
    </w:p>
    <w:p w:rsidR="009740AE" w:rsidRDefault="009740AE" w:rsidP="009740AE">
      <w:pPr>
        <w:numPr>
          <w:ilvl w:val="0"/>
          <w:numId w:val="1"/>
        </w:numPr>
        <w:jc w:val="both"/>
      </w:pPr>
      <w:r>
        <w:t>preko reformnih sinod papeži vplivajo na pokrajinske Cerkve,</w:t>
      </w:r>
    </w:p>
    <w:p w:rsidR="009740AE" w:rsidRDefault="009740AE" w:rsidP="009740AE">
      <w:pPr>
        <w:numPr>
          <w:ilvl w:val="0"/>
          <w:numId w:val="1"/>
        </w:numPr>
        <w:jc w:val="both"/>
      </w:pPr>
      <w:r>
        <w:t>stalni legati skrbe za izvajanje reformnih odlokov,</w:t>
      </w:r>
    </w:p>
    <w:p w:rsidR="009740AE" w:rsidRDefault="009740AE" w:rsidP="009740AE">
      <w:pPr>
        <w:numPr>
          <w:ilvl w:val="0"/>
          <w:numId w:val="1"/>
        </w:numPr>
        <w:jc w:val="both"/>
      </w:pPr>
      <w:proofErr w:type="spellStart"/>
      <w:r>
        <w:t>apelacija</w:t>
      </w:r>
      <w:proofErr w:type="spellEnd"/>
      <w:r>
        <w:t xml:space="preserve"> na Apostolski sedež omogoča papežu poseganje v notranje zadeve posameznih škofij,</w:t>
      </w:r>
    </w:p>
    <w:p w:rsidR="009740AE" w:rsidRDefault="009740AE" w:rsidP="009740AE">
      <w:pPr>
        <w:numPr>
          <w:ilvl w:val="0"/>
          <w:numId w:val="1"/>
        </w:numPr>
        <w:jc w:val="both"/>
      </w:pPr>
      <w:r>
        <w:t xml:space="preserve">metropoliti morajo osebno v Rim po </w:t>
      </w:r>
      <w:proofErr w:type="spellStart"/>
      <w:r>
        <w:t>palij</w:t>
      </w:r>
      <w:proofErr w:type="spellEnd"/>
      <w:r>
        <w:t>,</w:t>
      </w:r>
    </w:p>
    <w:p w:rsidR="009740AE" w:rsidRDefault="009740AE" w:rsidP="009740AE">
      <w:pPr>
        <w:numPr>
          <w:ilvl w:val="0"/>
          <w:numId w:val="1"/>
        </w:numPr>
        <w:jc w:val="both"/>
      </w:pPr>
      <w:r>
        <w:t>potegnjena je ostra razmejitev med laike in klerike,</w:t>
      </w:r>
    </w:p>
    <w:p w:rsidR="009740AE" w:rsidRDefault="009740AE" w:rsidP="009740AE">
      <w:pPr>
        <w:numPr>
          <w:ilvl w:val="0"/>
          <w:numId w:val="1"/>
        </w:numPr>
        <w:jc w:val="both"/>
      </w:pPr>
      <w:proofErr w:type="spellStart"/>
      <w:r>
        <w:t>kler</w:t>
      </w:r>
      <w:proofErr w:type="spellEnd"/>
      <w:r>
        <w:t xml:space="preserve"> postane neke vrste nadnacionalna ustanova,</w:t>
      </w:r>
    </w:p>
    <w:p w:rsidR="009740AE" w:rsidRDefault="009740AE" w:rsidP="009740AE">
      <w:pPr>
        <w:numPr>
          <w:ilvl w:val="0"/>
          <w:numId w:val="1"/>
        </w:numPr>
        <w:jc w:val="both"/>
      </w:pPr>
      <w:r>
        <w:t>ubožni redovi, ki nastanejo v 13. stol. močno podpirajo papeža,</w:t>
      </w:r>
    </w:p>
    <w:p w:rsidR="00CB5B30" w:rsidRDefault="009740AE" w:rsidP="009740AE">
      <w:pPr>
        <w:numPr>
          <w:ilvl w:val="0"/>
          <w:numId w:val="1"/>
        </w:numPr>
        <w:jc w:val="both"/>
      </w:pPr>
      <w:r>
        <w:t>univerzalna Cerkev da krščanskemu zahodu novo zavest skupnosti.</w:t>
      </w:r>
      <w:bookmarkStart w:id="1" w:name="_GoBack"/>
      <w:bookmarkEnd w:id="1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8B3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8"/>
    <w:rsid w:val="00270737"/>
    <w:rsid w:val="00367EA8"/>
    <w:rsid w:val="005E07E7"/>
    <w:rsid w:val="009740AE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740AE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9740AE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0AE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9740AE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740AE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9740AE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0AE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9740AE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2014-03-12T07:30:00Z</dcterms:created>
  <dcterms:modified xsi:type="dcterms:W3CDTF">2014-03-12T07:30:00Z</dcterms:modified>
</cp:coreProperties>
</file>