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A7" w:rsidRPr="001F1213" w:rsidRDefault="001F1213">
      <w:pPr>
        <w:pStyle w:val="Naslov"/>
        <w:rPr>
          <w:sz w:val="36"/>
          <w:szCs w:val="36"/>
          <w:lang w:val="sl-SI"/>
        </w:rPr>
      </w:pPr>
      <w:r>
        <w:rPr>
          <w:sz w:val="36"/>
          <w:szCs w:val="36"/>
          <w:lang w:val="sl-SI"/>
        </w:rPr>
        <w:t>Prenašanje podatkov - Teletekst</w:t>
      </w:r>
    </w:p>
    <w:p w:rsidR="004469A7" w:rsidRPr="004D629A" w:rsidRDefault="001F1213" w:rsidP="001F1213">
      <w:pPr>
        <w:pStyle w:val="Naslov1"/>
        <w:numPr>
          <w:ilvl w:val="0"/>
          <w:numId w:val="0"/>
        </w:numPr>
        <w:ind w:left="432" w:hanging="432"/>
        <w:rPr>
          <w:lang w:val="sl-SI"/>
        </w:rPr>
      </w:pPr>
      <w:r>
        <w:rPr>
          <w:lang w:val="sl-SI"/>
        </w:rPr>
        <w:t>VBI – vertikalni zatemnitveni interval</w:t>
      </w:r>
    </w:p>
    <w:p w:rsidR="004469A7" w:rsidRDefault="001F1213">
      <w:pPr>
        <w:rPr>
          <w:lang w:val="sl-SI"/>
        </w:rPr>
      </w:pPr>
      <w:r>
        <w:rPr>
          <w:lang w:val="sl-SI"/>
        </w:rPr>
        <w:t>Vertikalni zatemnitveni interval (Vertical Blanking Interval - VBI) je bil prvotno namenjen sinhronizacijskemu vezju v TV prejemniku. Na sodobne TV sprejemnike dodatni signali nameščeni v VBI področje ne vplivajo. Tako je omenjeno podorčje izkoriščeno za prenos testnih, kontrolnih in podatkovnih signalov.</w:t>
      </w:r>
    </w:p>
    <w:p w:rsidR="001F1213" w:rsidRDefault="001F1213" w:rsidP="001F1213">
      <w:pPr>
        <w:pStyle w:val="Naslov2"/>
        <w:numPr>
          <w:ilvl w:val="0"/>
          <w:numId w:val="0"/>
        </w:numPr>
        <w:ind w:left="576" w:hanging="576"/>
        <w:rPr>
          <w:lang w:val="sl-SI"/>
        </w:rPr>
      </w:pPr>
      <w:r>
        <w:rPr>
          <w:lang w:val="sl-SI"/>
        </w:rPr>
        <w:t>Teletekst</w:t>
      </w:r>
    </w:p>
    <w:p w:rsidR="001F1213" w:rsidRDefault="001F1213">
      <w:pPr>
        <w:rPr>
          <w:lang w:val="sl-SI"/>
        </w:rPr>
      </w:pPr>
      <w:r>
        <w:rPr>
          <w:lang w:val="sl-SI"/>
        </w:rPr>
        <w:t>Je bil razvit pred približno 30 leti v sodelovanju z BBC in IBA. Opisali bi ga lahko kot podatkovni vrtiljak za tekstovne grafične informacije. Matrika prikaza je 40x25 znakov. Za prikaz grafike je vsak znak razdeljena na 2x3 elemente (v celoti 80x72). Črke (grafika) so barvne, lahko so dvojne velikosti. Teletekst se uporablja tudi za podnaslavljanje.</w:t>
      </w:r>
    </w:p>
    <w:p w:rsidR="001F1213" w:rsidRDefault="001F1213" w:rsidP="001F1213">
      <w:pPr>
        <w:pStyle w:val="Naslov3"/>
        <w:numPr>
          <w:ilvl w:val="0"/>
          <w:numId w:val="0"/>
        </w:numPr>
        <w:ind w:left="720" w:hanging="720"/>
        <w:rPr>
          <w:lang w:val="sl-SI"/>
        </w:rPr>
      </w:pPr>
      <w:r>
        <w:rPr>
          <w:lang w:val="sl-SI"/>
        </w:rPr>
        <w:t>Tehniški podatki:</w:t>
      </w:r>
    </w:p>
    <w:p w:rsidR="001F1213" w:rsidRDefault="001F1213">
      <w:pPr>
        <w:rPr>
          <w:lang w:val="sl-SI"/>
        </w:rPr>
      </w:pPr>
      <w:r>
        <w:rPr>
          <w:lang w:val="sl-SI"/>
        </w:rPr>
        <w:t>kodiranje znakov je 7-bitno in temelji na ASCII znakovnem naboru (nista popolnoma enaka) z dodatnimi biti za pariteto. Pomembni podatki so zaščiteni s Hammingovo kodo.</w:t>
      </w:r>
    </w:p>
    <w:p w:rsidR="001F1213" w:rsidRDefault="001F1213" w:rsidP="001F1213">
      <w:pPr>
        <w:pStyle w:val="Naslov1"/>
        <w:numPr>
          <w:ilvl w:val="0"/>
          <w:numId w:val="0"/>
        </w:numPr>
        <w:ind w:left="432" w:hanging="432"/>
        <w:rPr>
          <w:noProof/>
          <w:lang w:val="sl-SI" w:eastAsia="sl-SI"/>
        </w:rPr>
      </w:pPr>
      <w:r>
        <w:rPr>
          <w:noProof/>
          <w:lang w:val="sl-SI" w:eastAsia="sl-SI"/>
        </w:rPr>
        <w:t>Prenašanje podatkov – HbbTV</w:t>
      </w:r>
    </w:p>
    <w:p w:rsidR="001F1213" w:rsidRPr="001F1213" w:rsidRDefault="001F1213" w:rsidP="001F1213">
      <w:pPr>
        <w:rPr>
          <w:lang w:val="sl-SI"/>
        </w:rPr>
      </w:pPr>
      <w:r w:rsidRPr="001F1213">
        <w:rPr>
          <w:lang w:val="sl-SI"/>
        </w:rPr>
        <w:t xml:space="preserve">HbbTV is </w:t>
      </w:r>
      <w:r w:rsidRPr="001F1213">
        <w:rPr>
          <w:u w:val="single"/>
          <w:lang w:val="sl-SI"/>
        </w:rPr>
        <w:t>H</w:t>
      </w:r>
      <w:r w:rsidRPr="001F1213">
        <w:rPr>
          <w:lang w:val="sl-SI"/>
        </w:rPr>
        <w:t xml:space="preserve">ybrid </w:t>
      </w:r>
      <w:r w:rsidRPr="001F1213">
        <w:rPr>
          <w:u w:val="single"/>
          <w:lang w:val="sl-SI"/>
        </w:rPr>
        <w:t>b</w:t>
      </w:r>
      <w:r w:rsidRPr="001F1213">
        <w:rPr>
          <w:lang w:val="sl-SI"/>
        </w:rPr>
        <w:t xml:space="preserve">roadcast </w:t>
      </w:r>
      <w:r w:rsidRPr="001F1213">
        <w:rPr>
          <w:u w:val="single"/>
          <w:lang w:val="sl-SI"/>
        </w:rPr>
        <w:t>b</w:t>
      </w:r>
      <w:r w:rsidRPr="001F1213">
        <w:rPr>
          <w:lang w:val="sl-SI"/>
        </w:rPr>
        <w:t xml:space="preserve">roadband </w:t>
      </w:r>
      <w:r w:rsidRPr="001F1213">
        <w:rPr>
          <w:u w:val="single"/>
          <w:lang w:val="sl-SI"/>
        </w:rPr>
        <w:t>TV</w:t>
      </w:r>
    </w:p>
    <w:p w:rsidR="001F1213" w:rsidRDefault="001F1213" w:rsidP="001F1213">
      <w:pPr>
        <w:rPr>
          <w:lang w:val="sl-SI"/>
        </w:rPr>
      </w:pPr>
      <w:r w:rsidRPr="001F1213">
        <w:rPr>
          <w:lang w:val="sl-SI"/>
        </w:rPr>
        <w:t>A pan</w:t>
      </w:r>
      <w:r>
        <w:rPr>
          <w:lang w:val="sl-SI"/>
        </w:rPr>
        <w:t xml:space="preserve"> – </w:t>
      </w:r>
      <w:r w:rsidRPr="001F1213">
        <w:rPr>
          <w:lang w:val="sl-SI"/>
        </w:rPr>
        <w:t>E</w:t>
      </w:r>
      <w:r>
        <w:rPr>
          <w:lang w:val="sl-SI"/>
        </w:rPr>
        <w:t>vropska specifikacija za interaktivne</w:t>
      </w:r>
      <w:r w:rsidRPr="001F1213">
        <w:rPr>
          <w:lang w:val="sl-SI"/>
        </w:rPr>
        <w:t xml:space="preserve"> TV </w:t>
      </w:r>
      <w:r>
        <w:rPr>
          <w:lang w:val="sl-SI"/>
        </w:rPr>
        <w:t>aplikacije</w:t>
      </w:r>
      <w:r w:rsidR="00B8448B">
        <w:rPr>
          <w:lang w:val="sl-SI"/>
        </w:rPr>
        <w:t xml:space="preserve">. </w:t>
      </w:r>
      <w:r>
        <w:rPr>
          <w:lang w:val="sl-SI"/>
        </w:rPr>
        <w:t>Izvira iz Nemčije (“German profile”) in Francije</w:t>
      </w:r>
      <w:r w:rsidRPr="001F1213">
        <w:rPr>
          <w:lang w:val="sl-SI"/>
        </w:rPr>
        <w:t xml:space="preserve"> (“H4T</w:t>
      </w:r>
      <w:r w:rsidR="00B8448B">
        <w:rPr>
          <w:lang w:val="sl-SI"/>
        </w:rPr>
        <w:t xml:space="preserve">V”). </w:t>
      </w:r>
      <w:r>
        <w:rPr>
          <w:lang w:val="sl-SI"/>
        </w:rPr>
        <w:t>Temelji na obstoječih standardih in internetnih tehnologijah</w:t>
      </w:r>
      <w:r w:rsidR="00B8448B">
        <w:rPr>
          <w:lang w:val="sl-SI"/>
        </w:rPr>
        <w:t xml:space="preserve">. </w:t>
      </w:r>
      <w:r>
        <w:rPr>
          <w:lang w:val="sl-SI"/>
        </w:rPr>
        <w:t xml:space="preserve">Prvoten namen - </w:t>
      </w:r>
      <w:r w:rsidRPr="001F1213">
        <w:rPr>
          <w:lang w:val="sl-SI"/>
        </w:rPr>
        <w:t>FTA business model</w:t>
      </w:r>
      <w:r w:rsidR="00B8448B">
        <w:rPr>
          <w:lang w:val="sl-SI"/>
        </w:rPr>
        <w:t xml:space="preserve">. </w:t>
      </w:r>
      <w:r>
        <w:rPr>
          <w:lang w:val="sl-SI"/>
        </w:rPr>
        <w:t>Lahko uporabljamo tudi z pay-TV modelom</w:t>
      </w:r>
      <w:r w:rsidR="00B8448B">
        <w:rPr>
          <w:lang w:val="sl-SI"/>
        </w:rPr>
        <w:t>. Zasnovano za hibridno oddajanje</w:t>
      </w:r>
      <w:r w:rsidRPr="001F1213">
        <w:rPr>
          <w:lang w:val="sl-SI"/>
        </w:rPr>
        <w:t xml:space="preserve"> / </w:t>
      </w:r>
      <w:r w:rsidR="00B8448B">
        <w:rPr>
          <w:lang w:val="sl-SI"/>
        </w:rPr>
        <w:t xml:space="preserve">širokopasovne sprejemnike, kot so TV. </w:t>
      </w:r>
      <w:r w:rsidRPr="001F1213">
        <w:rPr>
          <w:lang w:val="sl-SI"/>
        </w:rPr>
        <w:t xml:space="preserve">IP </w:t>
      </w:r>
      <w:r w:rsidR="00E06D16">
        <w:rPr>
          <w:lang w:val="sl-SI"/>
        </w:rPr>
        <w:t>povezava je priporočena, vendar ni obvezna.</w:t>
      </w:r>
    </w:p>
    <w:p w:rsidR="004F4F80" w:rsidRDefault="004F4F80" w:rsidP="001F1213">
      <w:pPr>
        <w:rPr>
          <w:lang w:val="sl-SI"/>
        </w:rPr>
      </w:pPr>
      <w:r>
        <w:rPr>
          <w:lang w:val="sl-SI"/>
        </w:rPr>
        <w:t>Ustanovni člani HbbTV:</w:t>
      </w:r>
    </w:p>
    <w:p w:rsidR="004F4F80" w:rsidRPr="004F4F80" w:rsidRDefault="004F4F80" w:rsidP="004F4F80">
      <w:pPr>
        <w:pStyle w:val="Odstavekseznama"/>
        <w:numPr>
          <w:ilvl w:val="0"/>
          <w:numId w:val="13"/>
        </w:numPr>
        <w:rPr>
          <w:lang w:val="sl-SI"/>
        </w:rPr>
      </w:pPr>
      <w:r w:rsidRPr="004F4F80">
        <w:rPr>
          <w:lang w:val="sl-SI"/>
        </w:rPr>
        <w:t>ANT, APS, Canal+, EBU, France Télévisions, IRT, OpenTV,</w:t>
      </w:r>
    </w:p>
    <w:p w:rsidR="004F4F80" w:rsidRDefault="004F4F80" w:rsidP="004F4F80">
      <w:pPr>
        <w:pStyle w:val="Odstavekseznama"/>
        <w:numPr>
          <w:ilvl w:val="0"/>
          <w:numId w:val="13"/>
        </w:numPr>
        <w:rPr>
          <w:lang w:val="sl-SI"/>
        </w:rPr>
      </w:pPr>
      <w:r w:rsidRPr="004F4F80">
        <w:rPr>
          <w:lang w:val="sl-SI"/>
        </w:rPr>
        <w:t>Philips, Sony, Samsung, Television Francaise 1</w:t>
      </w:r>
      <w:r>
        <w:rPr>
          <w:lang w:val="sl-SI"/>
        </w:rPr>
        <w:t>.</w:t>
      </w: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r w:rsidRPr="004F4F80">
        <w:rPr>
          <w:noProof/>
          <w:lang w:val="sl-SI" w:eastAsia="sl-SI"/>
        </w:rPr>
        <w:drawing>
          <wp:anchor distT="0" distB="0" distL="114300" distR="114300" simplePos="0" relativeHeight="251658240" behindDoc="1" locked="0" layoutInCell="1" allowOverlap="1" wp14:anchorId="0A46BA22" wp14:editId="565F6219">
            <wp:simplePos x="0" y="0"/>
            <wp:positionH relativeFrom="column">
              <wp:posOffset>0</wp:posOffset>
            </wp:positionH>
            <wp:positionV relativeFrom="paragraph">
              <wp:posOffset>1905</wp:posOffset>
            </wp:positionV>
            <wp:extent cx="5181600" cy="3009900"/>
            <wp:effectExtent l="0" t="0" r="0" b="0"/>
            <wp:wrapTight wrapText="bothSides">
              <wp:wrapPolygon edited="0">
                <wp:start x="0" y="0"/>
                <wp:lineTo x="0" y="21463"/>
                <wp:lineTo x="21521" y="21463"/>
                <wp:lineTo x="21521"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009900"/>
                    </a:xfrm>
                    <a:prstGeom prst="rect">
                      <a:avLst/>
                    </a:prstGeom>
                    <a:noFill/>
                    <a:ln>
                      <a:noFill/>
                    </a:ln>
                  </pic:spPr>
                </pic:pic>
              </a:graphicData>
            </a:graphic>
          </wp:anchor>
        </w:drawing>
      </w: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rPr>
          <w:lang w:val="sl-SI"/>
        </w:rPr>
      </w:pPr>
    </w:p>
    <w:p w:rsidR="004F4F80" w:rsidRDefault="004F4F80" w:rsidP="004F4F80">
      <w:pPr>
        <w:pStyle w:val="Naslov2"/>
        <w:numPr>
          <w:ilvl w:val="0"/>
          <w:numId w:val="0"/>
        </w:numPr>
        <w:ind w:left="576" w:hanging="576"/>
        <w:rPr>
          <w:lang w:val="sl-SI"/>
        </w:rPr>
      </w:pPr>
      <w:r>
        <w:rPr>
          <w:lang w:val="sl-SI"/>
        </w:rPr>
        <w:t>Building Blocks</w:t>
      </w:r>
    </w:p>
    <w:p w:rsidR="004F4F80" w:rsidRPr="004F4F80" w:rsidRDefault="004F4F80" w:rsidP="004F4F80">
      <w:pPr>
        <w:rPr>
          <w:b/>
          <w:lang w:val="sl-SI"/>
        </w:rPr>
      </w:pPr>
      <w:r w:rsidRPr="004F4F80">
        <w:rPr>
          <w:b/>
          <w:lang w:val="sl-SI"/>
        </w:rPr>
        <w:t>OIPF (Open TV Forum):</w:t>
      </w:r>
    </w:p>
    <w:p w:rsidR="004F4F80" w:rsidRPr="004F4F80" w:rsidRDefault="004F4F80" w:rsidP="004F4F80">
      <w:pPr>
        <w:pStyle w:val="Odstavekseznama"/>
        <w:numPr>
          <w:ilvl w:val="0"/>
          <w:numId w:val="14"/>
        </w:numPr>
        <w:rPr>
          <w:lang w:val="sl-SI"/>
        </w:rPr>
      </w:pPr>
      <w:r w:rsidRPr="004F4F80">
        <w:rPr>
          <w:lang w:val="sl-SI"/>
        </w:rPr>
        <w:t>JavaScript APIs for TV environment (e.g. tuning, now/next info, PVR, …)</w:t>
      </w:r>
    </w:p>
    <w:p w:rsidR="004F4F80" w:rsidRPr="004F4F80" w:rsidRDefault="004F4F80" w:rsidP="004F4F80">
      <w:pPr>
        <w:pStyle w:val="Odstavekseznama"/>
        <w:numPr>
          <w:ilvl w:val="0"/>
          <w:numId w:val="14"/>
        </w:numPr>
        <w:rPr>
          <w:lang w:val="sl-SI"/>
        </w:rPr>
      </w:pPr>
      <w:r w:rsidRPr="004F4F80">
        <w:rPr>
          <w:lang w:val="sl-SI"/>
        </w:rPr>
        <w:t>Media formats</w:t>
      </w:r>
    </w:p>
    <w:p w:rsidR="004F4F80" w:rsidRPr="004F4F80" w:rsidRDefault="004F4F80" w:rsidP="004F4F80">
      <w:pPr>
        <w:pStyle w:val="Odstavekseznama"/>
        <w:numPr>
          <w:ilvl w:val="0"/>
          <w:numId w:val="14"/>
        </w:numPr>
        <w:rPr>
          <w:lang w:val="sl-SI"/>
        </w:rPr>
      </w:pPr>
      <w:r w:rsidRPr="004F4F80">
        <w:rPr>
          <w:lang w:val="sl-SI"/>
        </w:rPr>
        <w:t>Modifications to CE-HTML</w:t>
      </w:r>
    </w:p>
    <w:p w:rsidR="004F4F80" w:rsidRPr="004F4F80" w:rsidRDefault="004F4F80" w:rsidP="004F4F80">
      <w:pPr>
        <w:rPr>
          <w:lang w:val="sl-SI"/>
        </w:rPr>
      </w:pPr>
      <w:r w:rsidRPr="004F4F80">
        <w:rPr>
          <w:b/>
          <w:lang w:val="sl-SI"/>
        </w:rPr>
        <w:t>CEA (Consumer Electronic Association)</w:t>
      </w:r>
    </w:p>
    <w:p w:rsidR="004F4F80" w:rsidRPr="004F4F80" w:rsidRDefault="004F4F80" w:rsidP="004F4F80">
      <w:pPr>
        <w:pStyle w:val="Odstavekseznama"/>
        <w:numPr>
          <w:ilvl w:val="0"/>
          <w:numId w:val="15"/>
        </w:numPr>
        <w:rPr>
          <w:lang w:val="sl-SI"/>
        </w:rPr>
      </w:pPr>
      <w:r w:rsidRPr="004F4F80">
        <w:rPr>
          <w:lang w:val="sl-SI"/>
        </w:rPr>
        <w:t>JavaScript APIs for on-demand media</w:t>
      </w:r>
    </w:p>
    <w:p w:rsidR="004F4F80" w:rsidRPr="004F4F80" w:rsidRDefault="004F4F80" w:rsidP="004F4F80">
      <w:pPr>
        <w:pStyle w:val="Odstavekseznama"/>
        <w:numPr>
          <w:ilvl w:val="0"/>
          <w:numId w:val="15"/>
        </w:numPr>
        <w:rPr>
          <w:lang w:val="sl-SI"/>
        </w:rPr>
      </w:pPr>
      <w:r w:rsidRPr="004F4F80">
        <w:rPr>
          <w:lang w:val="sl-SI"/>
        </w:rPr>
        <w:t>Subset of W3C specifications &amp; image formats</w:t>
      </w:r>
    </w:p>
    <w:p w:rsidR="004F4F80" w:rsidRPr="004F4F80" w:rsidRDefault="004F4F80" w:rsidP="004F4F80">
      <w:pPr>
        <w:pStyle w:val="Odstavekseznama"/>
        <w:numPr>
          <w:ilvl w:val="0"/>
          <w:numId w:val="15"/>
        </w:numPr>
        <w:rPr>
          <w:lang w:val="sl-SI"/>
        </w:rPr>
      </w:pPr>
      <w:r w:rsidRPr="004F4F80">
        <w:rPr>
          <w:lang w:val="sl-SI"/>
        </w:rPr>
        <w:t>Remote control support (e.g. key events, spatial navigation)</w:t>
      </w:r>
    </w:p>
    <w:p w:rsidR="004F4F80" w:rsidRPr="004F4F80" w:rsidRDefault="004F4F80" w:rsidP="004F4F80">
      <w:pPr>
        <w:rPr>
          <w:b/>
          <w:lang w:val="sl-SI"/>
        </w:rPr>
      </w:pPr>
      <w:r w:rsidRPr="004F4F80">
        <w:rPr>
          <w:b/>
          <w:lang w:val="sl-SI"/>
        </w:rPr>
        <w:t>DVB</w:t>
      </w:r>
    </w:p>
    <w:p w:rsidR="004F4F80" w:rsidRPr="004F4F80" w:rsidRDefault="004F4F80" w:rsidP="004F4F80">
      <w:pPr>
        <w:pStyle w:val="Odstavekseznama"/>
        <w:numPr>
          <w:ilvl w:val="0"/>
          <w:numId w:val="16"/>
        </w:numPr>
        <w:rPr>
          <w:lang w:val="sl-SI"/>
        </w:rPr>
      </w:pPr>
      <w:r w:rsidRPr="004F4F80">
        <w:rPr>
          <w:lang w:val="sl-SI"/>
        </w:rPr>
        <w:t>Application signaling</w:t>
      </w:r>
    </w:p>
    <w:p w:rsidR="004F4F80" w:rsidRPr="004F4F80" w:rsidRDefault="004F4F80" w:rsidP="004F4F80">
      <w:pPr>
        <w:pStyle w:val="Odstavekseznama"/>
        <w:numPr>
          <w:ilvl w:val="0"/>
          <w:numId w:val="16"/>
        </w:numPr>
        <w:rPr>
          <w:lang w:val="sl-SI"/>
        </w:rPr>
      </w:pPr>
      <w:r w:rsidRPr="004F4F80">
        <w:rPr>
          <w:lang w:val="sl-SI"/>
        </w:rPr>
        <w:t>Application transport via DVB (DSM-CC object carousel)</w:t>
      </w:r>
    </w:p>
    <w:p w:rsidR="004F4F80" w:rsidRPr="004F4F80" w:rsidRDefault="004F4F80" w:rsidP="004F4F80">
      <w:pPr>
        <w:pStyle w:val="Odstavekseznama"/>
        <w:numPr>
          <w:ilvl w:val="0"/>
          <w:numId w:val="16"/>
        </w:numPr>
        <w:rPr>
          <w:lang w:val="sl-SI"/>
        </w:rPr>
      </w:pPr>
      <w:r w:rsidRPr="004F4F80">
        <w:rPr>
          <w:lang w:val="sl-SI"/>
        </w:rPr>
        <w:t>Stream events</w:t>
      </w:r>
    </w:p>
    <w:p w:rsidR="004F4F80" w:rsidRPr="004F4F80" w:rsidRDefault="004F4F80" w:rsidP="004F4F80">
      <w:pPr>
        <w:rPr>
          <w:b/>
          <w:lang w:val="sl-SI"/>
        </w:rPr>
      </w:pPr>
      <w:r w:rsidRPr="004F4F80">
        <w:rPr>
          <w:b/>
          <w:lang w:val="sl-SI"/>
        </w:rPr>
        <w:t>W3C</w:t>
      </w:r>
    </w:p>
    <w:p w:rsidR="004F4F80" w:rsidRPr="004F4F80" w:rsidRDefault="004F4F80" w:rsidP="004F4F80">
      <w:pPr>
        <w:pStyle w:val="Odstavekseznama"/>
        <w:numPr>
          <w:ilvl w:val="0"/>
          <w:numId w:val="18"/>
        </w:numPr>
        <w:rPr>
          <w:lang w:val="sl-SI"/>
        </w:rPr>
      </w:pPr>
      <w:r w:rsidRPr="004F4F80">
        <w:rPr>
          <w:lang w:val="sl-SI"/>
        </w:rPr>
        <w:t>XHTML</w:t>
      </w:r>
    </w:p>
    <w:p w:rsidR="004F4F80" w:rsidRPr="004F4F80" w:rsidRDefault="004F4F80" w:rsidP="004F4F80">
      <w:pPr>
        <w:pStyle w:val="Odstavekseznama"/>
        <w:numPr>
          <w:ilvl w:val="0"/>
          <w:numId w:val="17"/>
        </w:numPr>
        <w:rPr>
          <w:lang w:val="sl-SI"/>
        </w:rPr>
      </w:pPr>
      <w:r w:rsidRPr="004F4F80">
        <w:rPr>
          <w:lang w:val="sl-SI"/>
        </w:rPr>
        <w:t>CSS 2.1, CSS-TV</w:t>
      </w:r>
    </w:p>
    <w:p w:rsidR="004F4F80" w:rsidRPr="004F4F80" w:rsidRDefault="004F4F80" w:rsidP="004F4F80">
      <w:pPr>
        <w:pStyle w:val="Odstavekseznama"/>
        <w:numPr>
          <w:ilvl w:val="0"/>
          <w:numId w:val="17"/>
        </w:numPr>
        <w:rPr>
          <w:lang w:val="sl-SI"/>
        </w:rPr>
      </w:pPr>
      <w:r w:rsidRPr="004F4F80">
        <w:rPr>
          <w:lang w:val="sl-SI"/>
        </w:rPr>
        <w:t>DOM-2 (including XML Document support)</w:t>
      </w:r>
    </w:p>
    <w:p w:rsidR="004F4F80" w:rsidRPr="004F4F80" w:rsidRDefault="004F4F80" w:rsidP="004F4F80">
      <w:pPr>
        <w:pStyle w:val="Odstavekseznama"/>
        <w:numPr>
          <w:ilvl w:val="0"/>
          <w:numId w:val="17"/>
        </w:numPr>
        <w:rPr>
          <w:lang w:val="sl-SI"/>
        </w:rPr>
      </w:pPr>
      <w:r w:rsidRPr="004F4F80">
        <w:rPr>
          <w:lang w:val="sl-SI"/>
        </w:rPr>
        <w:t>ECMAScript</w:t>
      </w:r>
    </w:p>
    <w:p w:rsidR="004F4F80" w:rsidRDefault="004F4F80" w:rsidP="004F4F80">
      <w:pPr>
        <w:pStyle w:val="Odstavekseznama"/>
        <w:numPr>
          <w:ilvl w:val="0"/>
          <w:numId w:val="17"/>
        </w:numPr>
        <w:rPr>
          <w:lang w:val="sl-SI"/>
        </w:rPr>
      </w:pPr>
      <w:r w:rsidRPr="004F4F80">
        <w:rPr>
          <w:lang w:val="sl-SI"/>
        </w:rPr>
        <w:t>XMLHTTPRequest</w:t>
      </w:r>
    </w:p>
    <w:p w:rsidR="00323DD3" w:rsidRDefault="00323DD3" w:rsidP="00323DD3">
      <w:pPr>
        <w:pStyle w:val="Naslov2"/>
        <w:numPr>
          <w:ilvl w:val="0"/>
          <w:numId w:val="0"/>
        </w:numPr>
        <w:ind w:left="576" w:hanging="576"/>
        <w:rPr>
          <w:lang w:val="sl-SI"/>
        </w:rPr>
      </w:pPr>
      <w:r>
        <w:rPr>
          <w:lang w:val="sl-SI"/>
        </w:rPr>
        <w:lastRenderedPageBreak/>
        <w:t>Pregled</w:t>
      </w:r>
    </w:p>
    <w:p w:rsidR="00323DD3" w:rsidRPr="00323DD3" w:rsidRDefault="00FA2A9D" w:rsidP="00323DD3">
      <w:pPr>
        <w:rPr>
          <w:lang w:val="sl-SI"/>
        </w:rPr>
      </w:pPr>
      <w:r>
        <w:rPr>
          <w:lang w:val="sl-SI"/>
        </w:rPr>
        <w:t>Poleg standardnih spletnih tehnologij</w:t>
      </w:r>
      <w:r w:rsidR="00323DD3" w:rsidRPr="00323DD3">
        <w:rPr>
          <w:lang w:val="sl-SI"/>
        </w:rPr>
        <w:t xml:space="preserve"> (HT</w:t>
      </w:r>
      <w:r>
        <w:rPr>
          <w:lang w:val="sl-SI"/>
        </w:rPr>
        <w:t>ML, CSS, JS, DOM) HbbTV zagotavlja tudi</w:t>
      </w:r>
      <w:r w:rsidR="00323DD3" w:rsidRPr="00323DD3">
        <w:rPr>
          <w:lang w:val="sl-SI"/>
        </w:rPr>
        <w:t>:</w:t>
      </w:r>
    </w:p>
    <w:p w:rsidR="00323DD3" w:rsidRPr="00323DD3" w:rsidRDefault="00FA2A9D" w:rsidP="00323DD3">
      <w:pPr>
        <w:pStyle w:val="Odstavekseznama"/>
        <w:numPr>
          <w:ilvl w:val="0"/>
          <w:numId w:val="19"/>
        </w:numPr>
        <w:rPr>
          <w:lang w:val="sl-SI"/>
        </w:rPr>
      </w:pPr>
      <w:r>
        <w:rPr>
          <w:lang w:val="sl-SI"/>
        </w:rPr>
        <w:t>kontrolni video</w:t>
      </w:r>
      <w:r w:rsidR="00323DD3" w:rsidRPr="00323DD3">
        <w:rPr>
          <w:lang w:val="sl-SI"/>
        </w:rPr>
        <w:t xml:space="preserve"> API</w:t>
      </w:r>
      <w:r>
        <w:rPr>
          <w:lang w:val="sl-SI"/>
        </w:rPr>
        <w:t xml:space="preserve"> (</w:t>
      </w:r>
      <w:r w:rsidR="00F61D59">
        <w:rPr>
          <w:lang w:val="sl-SI"/>
        </w:rPr>
        <w:t>A</w:t>
      </w:r>
      <w:r>
        <w:rPr>
          <w:lang w:val="sl-SI"/>
        </w:rPr>
        <w:t>pplication programming interface)</w:t>
      </w:r>
    </w:p>
    <w:p w:rsidR="00323DD3" w:rsidRPr="00323DD3" w:rsidRDefault="00F61D59" w:rsidP="00323DD3">
      <w:pPr>
        <w:pStyle w:val="Odstavekseznama"/>
        <w:numPr>
          <w:ilvl w:val="0"/>
          <w:numId w:val="19"/>
        </w:numPr>
        <w:rPr>
          <w:lang w:val="sl-SI"/>
        </w:rPr>
      </w:pPr>
      <w:r>
        <w:rPr>
          <w:lang w:val="sl-SI"/>
        </w:rPr>
        <w:t>Dostop do seznama programov</w:t>
      </w:r>
    </w:p>
    <w:p w:rsidR="00323DD3" w:rsidRPr="00323DD3" w:rsidRDefault="00F61D59" w:rsidP="00323DD3">
      <w:pPr>
        <w:pStyle w:val="Odstavekseznama"/>
        <w:numPr>
          <w:ilvl w:val="0"/>
          <w:numId w:val="19"/>
        </w:numPr>
        <w:rPr>
          <w:lang w:val="sl-SI"/>
        </w:rPr>
      </w:pPr>
      <w:r>
        <w:rPr>
          <w:lang w:val="sl-SI"/>
        </w:rPr>
        <w:t>Izbira oddajnih storitev</w:t>
      </w:r>
    </w:p>
    <w:p w:rsidR="00323DD3" w:rsidRPr="00323DD3" w:rsidRDefault="00F61D59" w:rsidP="00323DD3">
      <w:pPr>
        <w:pStyle w:val="Odstavekseznama"/>
        <w:numPr>
          <w:ilvl w:val="0"/>
          <w:numId w:val="19"/>
        </w:numPr>
        <w:rPr>
          <w:lang w:val="sl-SI"/>
        </w:rPr>
      </w:pPr>
      <w:r>
        <w:rPr>
          <w:lang w:val="sl-SI"/>
        </w:rPr>
        <w:t>Predvajanje video ponovitev preko</w:t>
      </w:r>
      <w:r w:rsidR="00323DD3" w:rsidRPr="00323DD3">
        <w:rPr>
          <w:lang w:val="sl-SI"/>
        </w:rPr>
        <w:t xml:space="preserve"> HTTP &amp; RTSP</w:t>
      </w:r>
    </w:p>
    <w:p w:rsidR="00323DD3" w:rsidRPr="00323DD3" w:rsidRDefault="00F61D59" w:rsidP="00323DD3">
      <w:pPr>
        <w:pStyle w:val="Odstavekseznama"/>
        <w:numPr>
          <w:ilvl w:val="0"/>
          <w:numId w:val="19"/>
        </w:numPr>
        <w:rPr>
          <w:lang w:val="sl-SI"/>
        </w:rPr>
      </w:pPr>
      <w:r>
        <w:rPr>
          <w:lang w:val="sl-SI"/>
        </w:rPr>
        <w:t>Dostop do zdaj/naslednje</w:t>
      </w:r>
    </w:p>
    <w:p w:rsidR="00323DD3" w:rsidRPr="00323DD3" w:rsidRDefault="00DE16C5" w:rsidP="00323DD3">
      <w:pPr>
        <w:pStyle w:val="Odstavekseznama"/>
        <w:numPr>
          <w:ilvl w:val="0"/>
          <w:numId w:val="19"/>
        </w:numPr>
        <w:rPr>
          <w:lang w:val="sl-SI"/>
        </w:rPr>
      </w:pPr>
      <w:r>
        <w:rPr>
          <w:lang w:val="sl-SI"/>
        </w:rPr>
        <w:t xml:space="preserve">Podpora za </w:t>
      </w:r>
      <w:r w:rsidR="00323DD3" w:rsidRPr="00323DD3">
        <w:rPr>
          <w:lang w:val="sl-SI"/>
        </w:rPr>
        <w:t>DSM-CC object carousel or HTTP</w:t>
      </w:r>
    </w:p>
    <w:p w:rsidR="00DE16C5" w:rsidRDefault="00DE16C5" w:rsidP="00D03FAC">
      <w:pPr>
        <w:pStyle w:val="Odstavekseznama"/>
        <w:numPr>
          <w:ilvl w:val="1"/>
          <w:numId w:val="19"/>
        </w:numPr>
        <w:rPr>
          <w:lang w:val="sl-SI"/>
        </w:rPr>
      </w:pPr>
      <w:r w:rsidRPr="00DE16C5">
        <w:rPr>
          <w:lang w:val="sl-SI"/>
        </w:rPr>
        <w:t>nalaganje datotek ali aplikacij, ki uporabljajo katerikoli protokol</w:t>
      </w:r>
    </w:p>
    <w:p w:rsidR="00323DD3" w:rsidRPr="00323DD3" w:rsidRDefault="00323DD3" w:rsidP="00323DD3">
      <w:pPr>
        <w:pStyle w:val="Odstavekseznama"/>
        <w:numPr>
          <w:ilvl w:val="0"/>
          <w:numId w:val="19"/>
        </w:numPr>
        <w:rPr>
          <w:lang w:val="sl-SI"/>
        </w:rPr>
      </w:pPr>
      <w:r w:rsidRPr="00323DD3">
        <w:rPr>
          <w:lang w:val="sl-SI"/>
        </w:rPr>
        <w:t>DSM-CC (Digital storage media com</w:t>
      </w:r>
      <w:r w:rsidR="00DE16C5">
        <w:rPr>
          <w:lang w:val="sl-SI"/>
        </w:rPr>
        <w:t>mand and control (DSM-CC) dogodki</w:t>
      </w:r>
    </w:p>
    <w:p w:rsidR="00323DD3" w:rsidRPr="00323DD3" w:rsidRDefault="00DE16C5" w:rsidP="00323DD3">
      <w:pPr>
        <w:pStyle w:val="Odstavekseznama"/>
        <w:numPr>
          <w:ilvl w:val="0"/>
          <w:numId w:val="19"/>
        </w:numPr>
        <w:rPr>
          <w:lang w:val="sl-SI"/>
        </w:rPr>
      </w:pPr>
      <w:r>
        <w:rPr>
          <w:lang w:val="sl-SI"/>
        </w:rPr>
        <w:t>Varnostni model</w:t>
      </w:r>
      <w:r w:rsidR="00323DD3" w:rsidRPr="00323DD3">
        <w:rPr>
          <w:lang w:val="sl-SI"/>
        </w:rPr>
        <w:t xml:space="preserve">– </w:t>
      </w:r>
      <w:r>
        <w:rPr>
          <w:lang w:val="sl-SI"/>
        </w:rPr>
        <w:t>zaupne</w:t>
      </w:r>
      <w:r w:rsidR="00323DD3" w:rsidRPr="00323DD3">
        <w:rPr>
          <w:lang w:val="sl-SI"/>
        </w:rPr>
        <w:t xml:space="preserve"> &amp; </w:t>
      </w:r>
      <w:r>
        <w:rPr>
          <w:lang w:val="sl-SI"/>
        </w:rPr>
        <w:t>nezaupne aplikacije, ista izvor porekla</w:t>
      </w:r>
    </w:p>
    <w:p w:rsidR="00DE16C5" w:rsidRDefault="00DE16C5" w:rsidP="00DE16C5">
      <w:pPr>
        <w:pStyle w:val="Odstavekseznama"/>
        <w:numPr>
          <w:ilvl w:val="0"/>
          <w:numId w:val="19"/>
        </w:numPr>
        <w:rPr>
          <w:lang w:val="sl-SI"/>
        </w:rPr>
      </w:pPr>
      <w:r w:rsidRPr="00DE16C5">
        <w:rPr>
          <w:lang w:val="sl-SI"/>
        </w:rPr>
        <w:t>Uporaba signaliziranj</w:t>
      </w:r>
      <w:r>
        <w:rPr>
          <w:lang w:val="sl-SI"/>
        </w:rPr>
        <w:t>a</w:t>
      </w:r>
      <w:r w:rsidRPr="00DE16C5">
        <w:rPr>
          <w:lang w:val="sl-SI"/>
        </w:rPr>
        <w:t xml:space="preserve"> in model življenjskega cikla</w:t>
      </w:r>
    </w:p>
    <w:p w:rsidR="00323DD3" w:rsidRPr="00323DD3" w:rsidRDefault="00DE16C5" w:rsidP="00DE16C5">
      <w:pPr>
        <w:pStyle w:val="Odstavekseznama"/>
        <w:numPr>
          <w:ilvl w:val="0"/>
          <w:numId w:val="19"/>
        </w:numPr>
        <w:rPr>
          <w:lang w:val="sl-SI"/>
        </w:rPr>
      </w:pPr>
      <w:r>
        <w:rPr>
          <w:lang w:val="sl-SI"/>
        </w:rPr>
        <w:t>Izmenjava zmogljivosti</w:t>
      </w:r>
    </w:p>
    <w:p w:rsidR="00323DD3" w:rsidRPr="00323DD3" w:rsidRDefault="00DE16C5" w:rsidP="00323DD3">
      <w:pPr>
        <w:pStyle w:val="Odstavekseznama"/>
        <w:numPr>
          <w:ilvl w:val="0"/>
          <w:numId w:val="19"/>
        </w:numPr>
        <w:rPr>
          <w:lang w:val="sl-SI"/>
        </w:rPr>
      </w:pPr>
      <w:r>
        <w:rPr>
          <w:lang w:val="sl-SI"/>
        </w:rPr>
        <w:t>Osnovno PVR spored</w:t>
      </w:r>
      <w:r w:rsidR="00323DD3" w:rsidRPr="00323DD3">
        <w:rPr>
          <w:lang w:val="sl-SI"/>
        </w:rPr>
        <w:t xml:space="preserve"> (optional)</w:t>
      </w:r>
    </w:p>
    <w:p w:rsidR="00323DD3" w:rsidRPr="00323DD3" w:rsidRDefault="00DE16C5" w:rsidP="00323DD3">
      <w:pPr>
        <w:pStyle w:val="Odstavekseznama"/>
        <w:numPr>
          <w:ilvl w:val="0"/>
          <w:numId w:val="19"/>
        </w:numPr>
        <w:rPr>
          <w:lang w:val="sl-SI"/>
        </w:rPr>
      </w:pPr>
      <w:r>
        <w:rPr>
          <w:lang w:val="sl-SI"/>
        </w:rPr>
        <w:t>Prenos medijev</w:t>
      </w:r>
      <w:bookmarkStart w:id="0" w:name="_GoBack"/>
      <w:bookmarkEnd w:id="0"/>
      <w:r w:rsidR="00323DD3" w:rsidRPr="00323DD3">
        <w:rPr>
          <w:lang w:val="sl-SI"/>
        </w:rPr>
        <w:t xml:space="preserve"> (optional)</w:t>
      </w:r>
    </w:p>
    <w:sectPr w:rsidR="00323DD3" w:rsidRPr="00323D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60B"/>
    <w:multiLevelType w:val="hybridMultilevel"/>
    <w:tmpl w:val="E1F65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A400E"/>
    <w:multiLevelType w:val="hybridMultilevel"/>
    <w:tmpl w:val="181438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18510824"/>
    <w:multiLevelType w:val="hybridMultilevel"/>
    <w:tmpl w:val="DE981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B22CE0"/>
    <w:multiLevelType w:val="hybridMultilevel"/>
    <w:tmpl w:val="99DAB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002BB9"/>
    <w:multiLevelType w:val="hybridMultilevel"/>
    <w:tmpl w:val="0DE2D1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62799F"/>
    <w:multiLevelType w:val="hybridMultilevel"/>
    <w:tmpl w:val="58701F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BB41CA"/>
    <w:multiLevelType w:val="hybridMultilevel"/>
    <w:tmpl w:val="50D0A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1"/>
  </w:num>
  <w:num w:numId="15">
    <w:abstractNumId w:val="4"/>
  </w:num>
  <w:num w:numId="16">
    <w:abstractNumId w:val="7"/>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13"/>
    <w:rsid w:val="001F1213"/>
    <w:rsid w:val="00323DD3"/>
    <w:rsid w:val="004469A7"/>
    <w:rsid w:val="004D629A"/>
    <w:rsid w:val="004F4F80"/>
    <w:rsid w:val="00B8448B"/>
    <w:rsid w:val="00DE16C5"/>
    <w:rsid w:val="00E06D16"/>
    <w:rsid w:val="00F61D59"/>
    <w:rsid w:val="00FA2A9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90AC1-C509-42FB-BFA0-B30A5FE0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AppData\Roaming\Microsoft\Templates\Na&#269;rt%20s%20poro&#269;ilom%20(prazno).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Načrt s poročilom (prazno)</Template>
  <TotalTime>104</TotalTime>
  <Pages>3</Pages>
  <Words>400</Words>
  <Characters>2281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keywords/>
  <cp:lastModifiedBy>Lina Dvoršak</cp:lastModifiedBy>
  <cp:revision>7</cp:revision>
  <dcterms:created xsi:type="dcterms:W3CDTF">2015-06-05T13:56:00Z</dcterms:created>
  <dcterms:modified xsi:type="dcterms:W3CDTF">2015-06-05T15:40:00Z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