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21" w:rsidRPr="00F24F0D" w:rsidRDefault="00951521" w:rsidP="00951521">
      <w:pPr>
        <w:pStyle w:val="Heading1"/>
        <w:rPr>
          <w:rFonts w:ascii="Times New Roman" w:hAnsi="Times New Roman"/>
        </w:rPr>
      </w:pPr>
      <w:bookmarkStart w:id="0" w:name="_Toc24505748"/>
      <w:r w:rsidRPr="00F24F0D">
        <w:rPr>
          <w:rFonts w:ascii="Times New Roman" w:hAnsi="Times New Roman"/>
        </w:rPr>
        <w:t>Metodologija</w:t>
      </w:r>
      <w:bookmarkEnd w:id="0"/>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V sociologiji obstajata dve osnovni tradiciji:</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tista, ki zagovarja uporabo znanstvenih in običajno kvantitativnih metod (numerične statistične metode),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tista, ki podpira uporabo bolj humanističnih in kvalitativnih metod.</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pStyle w:val="Heading3"/>
        <w:rPr>
          <w:rFonts w:ascii="Times New Roman" w:hAnsi="Times New Roman"/>
          <w:snapToGrid w:val="0"/>
        </w:rPr>
      </w:pPr>
      <w:bookmarkStart w:id="1" w:name="_Toc24505749"/>
      <w:r w:rsidRPr="00F24F0D">
        <w:rPr>
          <w:rFonts w:ascii="Times New Roman" w:hAnsi="Times New Roman"/>
          <w:snapToGrid w:val="0"/>
        </w:rPr>
        <w:t>ZNANSTVENA KVANTITATIVNA METODOLOGIJA</w:t>
      </w:r>
      <w:bookmarkEnd w:id="1"/>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POZITIVIZEM, DURKHEIM IN SOCIOLOGIJA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Pozitivizem pravi, da je treba sociološko obravnavo omejiti na pojave, ki jih je možno opazovati in neposredno meriti.</w:t>
      </w:r>
    </w:p>
    <w:p w:rsidR="00951521" w:rsidRPr="00F24F0D" w:rsidRDefault="00951521" w:rsidP="00951521">
      <w:pPr>
        <w:spacing w:line="360" w:lineRule="auto"/>
        <w:jc w:val="both"/>
        <w:rPr>
          <w:rFonts w:ascii="Times New Roman" w:hAnsi="Times New Roman"/>
          <w:snapToGrid w:val="0"/>
        </w:rPr>
      </w:pPr>
      <w:proofErr w:type="spellStart"/>
      <w:r w:rsidRPr="00F24F0D">
        <w:rPr>
          <w:rFonts w:ascii="Times New Roman" w:hAnsi="Times New Roman"/>
          <w:snapToGrid w:val="0"/>
        </w:rPr>
        <w:t>Durkheim</w:t>
      </w:r>
      <w:proofErr w:type="spellEnd"/>
      <w:r w:rsidRPr="00F24F0D">
        <w:rPr>
          <w:rFonts w:ascii="Times New Roman" w:hAnsi="Times New Roman"/>
          <w:snapToGrid w:val="0"/>
        </w:rPr>
        <w:t xml:space="preserve">: Sociologi naj se omejijo na proučevanje družbenih dejstev (1). Temeljno pravilo je obravnavati družbena dejstva kot stvari. To pomeni, da je treba sisteme verovanj, običaje in institucije družbe - dejstva družbenega sveta - obravnavati kot stvari, in sicer na enak način kot predmete in dogodke naravnega sveta. Menil pa je, da družbena dejstva ne </w:t>
      </w:r>
      <w:proofErr w:type="spellStart"/>
      <w:r w:rsidRPr="00F24F0D">
        <w:rPr>
          <w:rFonts w:ascii="Times New Roman" w:hAnsi="Times New Roman"/>
          <w:snapToGrid w:val="0"/>
        </w:rPr>
        <w:t>sestojijo</w:t>
      </w:r>
      <w:proofErr w:type="spellEnd"/>
      <w:r w:rsidRPr="00F24F0D">
        <w:rPr>
          <w:rFonts w:ascii="Times New Roman" w:hAnsi="Times New Roman"/>
          <w:snapToGrid w:val="0"/>
        </w:rPr>
        <w:t xml:space="preserve"> samo iz tistih stvari, ki jih je mogoče neposredno opazovati in meriti. Družbena dejstva vključujejo pojave kot so sistemi varovanj, običaji in institucije družbe.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Družbeni svet je možno na objektiven način klasificirati (statistični podatki - 2). Z uporabo teh kvalifikacij je mogoče prešteti nize družbenih dejstev, ki jih je mogoče opazovati, in tako izdelati statistike.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Korelacija (3) je tendenca dveh ali več stvari, da se pojavljajo skupaj in lahko pomeni intenzivnost zveze med njimi.</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Iskanje vzorčnih zvez (4). Če obstaja med dvema ali več vrstami družbenih pojavov močna korelacija, lahko pozitivistični sociolog domneva, da eden od teh pojavov povzroči, da se zgodi drugi. Vendar to ni nujno in pomembno je, da podatke skrbno analiziramo pred oblikovanjem takšnega sklepa.</w:t>
      </w:r>
    </w:p>
    <w:p w:rsidR="00951521" w:rsidRPr="00F24F0D" w:rsidRDefault="00951521" w:rsidP="00951521">
      <w:pPr>
        <w:spacing w:line="360" w:lineRule="auto"/>
        <w:jc w:val="both"/>
        <w:rPr>
          <w:rFonts w:ascii="Times New Roman" w:hAnsi="Times New Roman"/>
          <w:snapToGrid w:val="0"/>
        </w:rPr>
      </w:pPr>
      <w:proofErr w:type="spellStart"/>
      <w:r w:rsidRPr="00F24F0D">
        <w:rPr>
          <w:rFonts w:ascii="Times New Roman" w:hAnsi="Times New Roman"/>
          <w:snapToGrid w:val="0"/>
        </w:rPr>
        <w:t>Multivariantna</w:t>
      </w:r>
      <w:proofErr w:type="spellEnd"/>
      <w:r w:rsidRPr="00F24F0D">
        <w:rPr>
          <w:rFonts w:ascii="Times New Roman" w:hAnsi="Times New Roman"/>
          <w:snapToGrid w:val="0"/>
        </w:rPr>
        <w:t xml:space="preserve"> analiza pomeni, da skušamo izolirati učinek posamezne neodvisne </w:t>
      </w:r>
      <w:proofErr w:type="spellStart"/>
      <w:r w:rsidRPr="00F24F0D">
        <w:rPr>
          <w:rFonts w:ascii="Times New Roman" w:hAnsi="Times New Roman"/>
          <w:snapToGrid w:val="0"/>
        </w:rPr>
        <w:t>variable</w:t>
      </w:r>
      <w:proofErr w:type="spellEnd"/>
      <w:r w:rsidRPr="00F24F0D">
        <w:rPr>
          <w:rFonts w:ascii="Times New Roman" w:hAnsi="Times New Roman"/>
          <w:snapToGrid w:val="0"/>
        </w:rPr>
        <w:t xml:space="preserve"> na odvisne </w:t>
      </w:r>
      <w:proofErr w:type="spellStart"/>
      <w:r w:rsidRPr="00F24F0D">
        <w:rPr>
          <w:rFonts w:ascii="Times New Roman" w:hAnsi="Times New Roman"/>
          <w:snapToGrid w:val="0"/>
        </w:rPr>
        <w:t>variable</w:t>
      </w:r>
      <w:proofErr w:type="spellEnd"/>
      <w:r w:rsidRPr="00F24F0D">
        <w:rPr>
          <w:rFonts w:ascii="Times New Roman" w:hAnsi="Times New Roman"/>
          <w:snapToGrid w:val="0"/>
        </w:rPr>
        <w:t xml:space="preserve">. Z </w:t>
      </w:r>
      <w:proofErr w:type="spellStart"/>
      <w:r w:rsidRPr="00F24F0D">
        <w:rPr>
          <w:rFonts w:ascii="Times New Roman" w:hAnsi="Times New Roman"/>
          <w:snapToGrid w:val="0"/>
        </w:rPr>
        <w:t>multivariantno</w:t>
      </w:r>
      <w:proofErr w:type="spellEnd"/>
      <w:r w:rsidRPr="00F24F0D">
        <w:rPr>
          <w:rFonts w:ascii="Times New Roman" w:hAnsi="Times New Roman"/>
          <w:snapToGrid w:val="0"/>
        </w:rPr>
        <w:t xml:space="preserve"> analizo lahko dokažemo vzorčne zveze med dvema ali več </w:t>
      </w:r>
      <w:proofErr w:type="spellStart"/>
      <w:r w:rsidRPr="00F24F0D">
        <w:rPr>
          <w:rFonts w:ascii="Times New Roman" w:hAnsi="Times New Roman"/>
          <w:snapToGrid w:val="0"/>
        </w:rPr>
        <w:t>variablami</w:t>
      </w:r>
      <w:proofErr w:type="spellEnd"/>
      <w:r w:rsidRPr="00F24F0D">
        <w:rPr>
          <w:rFonts w:ascii="Times New Roman" w:hAnsi="Times New Roman"/>
          <w:snapToGrid w:val="0"/>
        </w:rPr>
        <w:t>. Če to preverijo v različnih kontekstih lahko odkrijejo zakonitost človeškega vedenja (temeljni cilj pozitivizma).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Zagovarjajo induktivno metodologijo, pri kateri gre najprej za zbiranje podatkov in kasneje za postavljanje hipotez.</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KARL POPPER - OVRGLJIVOST IN DEDUKCIJA</w:t>
      </w: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Deduktivna metoda začne s teorijo (hipotezo) in jo testira glede na opažanja.</w:t>
      </w:r>
    </w:p>
    <w:p w:rsidR="00951521" w:rsidRPr="00F24F0D" w:rsidRDefault="00951521" w:rsidP="00951521">
      <w:pPr>
        <w:rPr>
          <w:rFonts w:ascii="Times New Roman" w:hAnsi="Times New Roman"/>
        </w:rPr>
      </w:pPr>
      <w:bookmarkStart w:id="2" w:name="_Toc24505750"/>
    </w:p>
    <w:p w:rsidR="00951521" w:rsidRPr="00F24F0D" w:rsidRDefault="00951521" w:rsidP="00951521">
      <w:pPr>
        <w:pStyle w:val="Heading3"/>
        <w:rPr>
          <w:rFonts w:ascii="Times New Roman" w:hAnsi="Times New Roman"/>
          <w:snapToGrid w:val="0"/>
        </w:rPr>
      </w:pPr>
      <w:r w:rsidRPr="00F24F0D">
        <w:rPr>
          <w:rFonts w:ascii="Times New Roman" w:hAnsi="Times New Roman"/>
          <w:snapToGrid w:val="0"/>
        </w:rPr>
        <w:t>INTERPRETATIVNA IN KVALITATIVNA METODOLOGIJA</w:t>
      </w:r>
      <w:bookmarkEnd w:id="2"/>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Kvantitativni podatki so podatki v številčni obliki. V primerjavi z njimi so kvalitativni podatki navadno predstavljeni z besedami.</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Interpretativni pristop zagovarjajo sociologi, ki zagovarjajo interpretacijo družbenega delovanja. Sklepajo, da je celotno bistvo sociologije interpretacija družbenega delovanja. Družbeno delovanje lahko razumemo z interpretacijo pomenov in motivov, na katerih temelji. Interpretativni sociologi zavračajo uporabo naravoslovnih </w:t>
      </w:r>
      <w:r w:rsidRPr="00F24F0D">
        <w:rPr>
          <w:rFonts w:ascii="Times New Roman" w:hAnsi="Times New Roman"/>
          <w:snapToGrid w:val="0"/>
        </w:rPr>
        <w:lastRenderedPageBreak/>
        <w:t>metod. Menijo, da je predmet družboslovnih ved v temelju drugačen od predmeta naravoslovja. Naravoslovje se ukvarja s stvarmi.</w:t>
      </w:r>
    </w:p>
    <w:p w:rsidR="00951521" w:rsidRPr="00F24F0D" w:rsidRDefault="00951521" w:rsidP="00951521">
      <w:pPr>
        <w:spacing w:line="360" w:lineRule="auto"/>
        <w:jc w:val="both"/>
        <w:rPr>
          <w:rFonts w:ascii="Times New Roman" w:hAnsi="Times New Roman"/>
          <w:snapToGrid w:val="0"/>
        </w:rPr>
      </w:pPr>
    </w:p>
    <w:p w:rsidR="00951521" w:rsidRDefault="00951521" w:rsidP="00951521">
      <w:pPr>
        <w:spacing w:line="360" w:lineRule="auto"/>
        <w:jc w:val="both"/>
        <w:outlineLvl w:val="0"/>
        <w:rPr>
          <w:rFonts w:ascii="Times New Roman" w:hAnsi="Times New Roman"/>
          <w:snapToGrid w:val="0"/>
        </w:rPr>
      </w:pPr>
    </w:p>
    <w:p w:rsidR="00951521" w:rsidRDefault="00951521" w:rsidP="00951521">
      <w:pPr>
        <w:spacing w:line="360" w:lineRule="auto"/>
        <w:jc w:val="both"/>
        <w:outlineLvl w:val="0"/>
        <w:rPr>
          <w:rFonts w:ascii="Times New Roman" w:hAnsi="Times New Roman"/>
          <w:snapToGrid w:val="0"/>
        </w:rPr>
      </w:pPr>
    </w:p>
    <w:p w:rsidR="00951521" w:rsidRDefault="00951521" w:rsidP="00951521">
      <w:pPr>
        <w:spacing w:line="360" w:lineRule="auto"/>
        <w:jc w:val="both"/>
        <w:outlineLvl w:val="0"/>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MAX WEBER</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Sociologijo opredeli kot preučevanje družbenega delovanja. Delovanje je družbeno, ko upošteva druge pripadnike družbe.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Weber je menil, da je za razlago družbenega delovanja potrebno razumevanje pomenov in motivov, na katerih temelji človeško vedenje. Sociolog mora interpretirati pomene, ki jih akterji sami pripisujejo svojim dejanjem.</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SIMBOLIČNI INTERAKCIONIZEM</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Statistični podatki ne zagotavljajo nobenih večjih vpogledov v človeško vedenje. Človeško vedenje v veliki meri usmerjajo notranji procesi, s katerimi si ljudje razlagajo svet okoli sebe in pripisujejo pomene svojim lastnim življenjem.</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FENOMENOLOGIJA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Zavračajo možnost izdelave vzorčnih razlag človeškega vedenja. Ne verjamejo, da je možno svet objektivno meriti. Človeška bitja osmišljajo svet tako, da mu določajo pomene in klasifikacije. Ti pomeni in klasifikacije tvorijo družbeno realnost. Onstran teh subjektivnih pomenov ni nobene objektivne realnosti.</w:t>
      </w:r>
    </w:p>
    <w:p w:rsidR="00951521" w:rsidRPr="00F24F0D" w:rsidRDefault="00951521" w:rsidP="00951521">
      <w:pPr>
        <w:pStyle w:val="Heading3"/>
        <w:rPr>
          <w:rFonts w:ascii="Times New Roman" w:hAnsi="Times New Roman"/>
          <w:snapToGrid w:val="0"/>
        </w:rPr>
      </w:pPr>
      <w:bookmarkStart w:id="3" w:name="_Toc24505751"/>
      <w:r w:rsidRPr="00F24F0D">
        <w:rPr>
          <w:rFonts w:ascii="Times New Roman" w:hAnsi="Times New Roman"/>
          <w:snapToGrid w:val="0"/>
        </w:rPr>
        <w:t>SOCIOLOGIJA SAMOMORA</w:t>
      </w:r>
      <w:bookmarkEnd w:id="3"/>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DURKHEIM - SAMOMOR: SOCIOLOŠKA ŠTUDIJA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Vrste samomorov: egoistični (posledica posameznikove nezadostne </w:t>
      </w:r>
      <w:proofErr w:type="spellStart"/>
      <w:r w:rsidRPr="00F24F0D">
        <w:rPr>
          <w:rFonts w:ascii="Times New Roman" w:hAnsi="Times New Roman"/>
          <w:snapToGrid w:val="0"/>
        </w:rPr>
        <w:t>integriranosti</w:t>
      </w:r>
      <w:proofErr w:type="spellEnd"/>
      <w:r w:rsidRPr="00F24F0D">
        <w:rPr>
          <w:rFonts w:ascii="Times New Roman" w:hAnsi="Times New Roman"/>
          <w:snapToGrid w:val="0"/>
        </w:rPr>
        <w:t xml:space="preserve"> v družbo), </w:t>
      </w:r>
      <w:proofErr w:type="spellStart"/>
      <w:r w:rsidRPr="00F24F0D">
        <w:rPr>
          <w:rFonts w:ascii="Times New Roman" w:hAnsi="Times New Roman"/>
          <w:snapToGrid w:val="0"/>
        </w:rPr>
        <w:t>anomični</w:t>
      </w:r>
      <w:proofErr w:type="spellEnd"/>
      <w:r w:rsidRPr="00F24F0D">
        <w:rPr>
          <w:rFonts w:ascii="Times New Roman" w:hAnsi="Times New Roman"/>
          <w:snapToGrid w:val="0"/>
        </w:rPr>
        <w:t xml:space="preserve"> (ko družba posameznikov ne uravnava (regulira) v zadostni meri, to se zgodi, ko se tradicionalne norme in vrednote zaradi nagle družbene spremembe razkrojijo, kar pri posameznikih ustvarja negotovost, saj postajajo družbene smernice za vedenje vse bolj nejasne), altruistični (posameznik žrtvuje svoje življenje za druge), fatalistični (pretirana regulacija, samomor oseb, katerih lastnosti so </w:t>
      </w:r>
      <w:proofErr w:type="spellStart"/>
      <w:r w:rsidRPr="00F24F0D">
        <w:rPr>
          <w:rFonts w:ascii="Times New Roman" w:hAnsi="Times New Roman"/>
          <w:snapToGrid w:val="0"/>
        </w:rPr>
        <w:t>neusmiljano</w:t>
      </w:r>
      <w:proofErr w:type="spellEnd"/>
      <w:r w:rsidRPr="00F24F0D">
        <w:rPr>
          <w:rFonts w:ascii="Times New Roman" w:hAnsi="Times New Roman"/>
          <w:snapToGrid w:val="0"/>
        </w:rPr>
        <w:t xml:space="preserve"> blokirane in hrepenenja nasilno zatrta zaradi moreče discipline).</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JEAN BAECHLER - SAMOMOR KOT REŠEVANJE PROBLEMA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V samomoru vidi način odzivanja na problem in poskus njegovega reševanja. Loči štiri glavne vrste samomorov:</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odrešilni samomor (beg pred neznosnimi situacijami, žalost zaradi izgube nečesa posebnega, </w:t>
      </w:r>
      <w:proofErr w:type="spellStart"/>
      <w:r w:rsidRPr="00F24F0D">
        <w:rPr>
          <w:rFonts w:ascii="Times New Roman" w:hAnsi="Times New Roman"/>
          <w:snapToGrid w:val="0"/>
        </w:rPr>
        <w:t>samokaznovanje</w:t>
      </w:r>
      <w:proofErr w:type="spellEnd"/>
      <w:r w:rsidRPr="00F24F0D">
        <w:rPr>
          <w:rFonts w:ascii="Times New Roman" w:hAnsi="Times New Roman"/>
          <w:snapToGrid w:val="0"/>
        </w:rPr>
        <w:t>)</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agresivni samomor (maščevalni, kriminalni, izsiljevalski, roteči),</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samomori zaobljubljenih (doseganje nečesa, kar žrtev samomora posebno ceni - žrtvovanje)</w:t>
      </w:r>
    </w:p>
    <w:p w:rsidR="00951521" w:rsidRPr="00F24F0D" w:rsidRDefault="00951521" w:rsidP="00951521">
      <w:pPr>
        <w:spacing w:line="360" w:lineRule="auto"/>
        <w:jc w:val="both"/>
        <w:rPr>
          <w:rFonts w:ascii="Times New Roman" w:hAnsi="Times New Roman"/>
          <w:snapToGrid w:val="0"/>
        </w:rPr>
      </w:pPr>
      <w:proofErr w:type="spellStart"/>
      <w:r w:rsidRPr="00F24F0D">
        <w:rPr>
          <w:rFonts w:ascii="Times New Roman" w:hAnsi="Times New Roman"/>
          <w:snapToGrid w:val="0"/>
        </w:rPr>
        <w:t>skurilni</w:t>
      </w:r>
      <w:proofErr w:type="spellEnd"/>
      <w:r w:rsidRPr="00F24F0D">
        <w:rPr>
          <w:rFonts w:ascii="Times New Roman" w:hAnsi="Times New Roman"/>
          <w:snapToGrid w:val="0"/>
        </w:rPr>
        <w:t xml:space="preserve"> samomor (odločanje za premišljena tveganja - božja sodba, igra)</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KRITIKE INTERPRETATIVNIH TEORIJ</w:t>
      </w: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Ni razloga za prepričanje, da so interpretacije bolj zanesljive od statistik.</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J. MAXWELL ATKINSON - ODKRIVANJE SAMOMORA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Nekateri fenomenologi popolnoma zavračajo znanstvene in kvantitativne metode. </w:t>
      </w:r>
      <w:proofErr w:type="spellStart"/>
      <w:r w:rsidRPr="00F24F0D">
        <w:rPr>
          <w:rFonts w:ascii="Times New Roman" w:hAnsi="Times New Roman"/>
          <w:snapToGrid w:val="0"/>
        </w:rPr>
        <w:t>Atkinson</w:t>
      </w:r>
      <w:proofErr w:type="spellEnd"/>
      <w:r w:rsidRPr="00F24F0D">
        <w:rPr>
          <w:rFonts w:ascii="Times New Roman" w:hAnsi="Times New Roman"/>
          <w:snapToGrid w:val="0"/>
        </w:rPr>
        <w:t xml:space="preserve"> ne sprejema mnenja, da obstaja resnična samomorilnost kot objektivna realnost.</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Kritike fenomenologije: kot fenomenologi kritizirajo statistike za raziskovanje samomorov, češ da niso nič več kot osebna interpretacija mrliških oglednikov, lahko kritiziramo fenomenologe, da je </w:t>
      </w:r>
      <w:proofErr w:type="spellStart"/>
      <w:r w:rsidRPr="00F24F0D">
        <w:rPr>
          <w:rFonts w:ascii="Times New Roman" w:hAnsi="Times New Roman"/>
          <w:snapToGrid w:val="0"/>
        </w:rPr>
        <w:t>Atkinsonova</w:t>
      </w:r>
      <w:proofErr w:type="spellEnd"/>
      <w:r w:rsidRPr="00F24F0D">
        <w:rPr>
          <w:rFonts w:ascii="Times New Roman" w:hAnsi="Times New Roman"/>
          <w:snapToGrid w:val="0"/>
        </w:rPr>
        <w:t xml:space="preserve"> študija le interpretacija posameznega sociologa.</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STEVE TAYLOR - ONSTRAN POZITIVIZMA IN FENOMENOLOGIJE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Taylorjeva teorija temelji na  poskusih odkrivanja osnovnih struktur in vzročnih procesov, ki jih ni mogoče opazovati. Ta vrsta pristopa temelji na realističnem pojmovanju znanosti.</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i/>
          <w:snapToGrid w:val="0"/>
        </w:rPr>
        <w:t>Vrste samomorov</w:t>
      </w:r>
      <w:r w:rsidRPr="00F24F0D">
        <w:rPr>
          <w:rFonts w:ascii="Times New Roman" w:hAnsi="Times New Roman"/>
          <w:snapToGrid w:val="0"/>
        </w:rPr>
        <w:t>:</w:t>
      </w:r>
    </w:p>
    <w:p w:rsidR="00951521" w:rsidRPr="00F24F0D" w:rsidRDefault="00951521" w:rsidP="00951521">
      <w:pPr>
        <w:numPr>
          <w:ilvl w:val="0"/>
          <w:numId w:val="1"/>
        </w:numPr>
        <w:spacing w:line="360" w:lineRule="auto"/>
        <w:jc w:val="both"/>
        <w:rPr>
          <w:rFonts w:ascii="Times New Roman" w:hAnsi="Times New Roman"/>
          <w:i/>
          <w:snapToGrid w:val="0"/>
        </w:rPr>
      </w:pPr>
      <w:proofErr w:type="spellStart"/>
      <w:r w:rsidRPr="00F24F0D">
        <w:rPr>
          <w:rFonts w:ascii="Times New Roman" w:hAnsi="Times New Roman"/>
          <w:i/>
          <w:snapToGrid w:val="0"/>
        </w:rPr>
        <w:t>Ektopični</w:t>
      </w:r>
      <w:proofErr w:type="spellEnd"/>
      <w:r w:rsidRPr="00F24F0D">
        <w:rPr>
          <w:rFonts w:ascii="Times New Roman" w:hAnsi="Times New Roman"/>
          <w:i/>
          <w:snapToGrid w:val="0"/>
        </w:rPr>
        <w:t xml:space="preserve"> ali vase usmerjeni:</w:t>
      </w:r>
    </w:p>
    <w:p w:rsidR="00951521" w:rsidRPr="00F24F0D" w:rsidRDefault="00951521" w:rsidP="00951521">
      <w:pPr>
        <w:numPr>
          <w:ilvl w:val="0"/>
          <w:numId w:val="2"/>
        </w:numPr>
        <w:spacing w:line="360" w:lineRule="auto"/>
        <w:jc w:val="both"/>
        <w:rPr>
          <w:rFonts w:ascii="Times New Roman" w:hAnsi="Times New Roman"/>
          <w:snapToGrid w:val="0"/>
        </w:rPr>
      </w:pPr>
      <w:r w:rsidRPr="00F24F0D">
        <w:rPr>
          <w:rFonts w:ascii="Times New Roman" w:hAnsi="Times New Roman"/>
          <w:snapToGrid w:val="0"/>
        </w:rPr>
        <w:t>submisivni samomor (oseba je prepričana o sebi in o svojem življenju, verjame, da je njeno življenje dejansko končano in se že vidi mrtvo),</w:t>
      </w:r>
    </w:p>
    <w:p w:rsidR="00951521" w:rsidRPr="00F24F0D" w:rsidRDefault="00951521" w:rsidP="00951521">
      <w:pPr>
        <w:numPr>
          <w:ilvl w:val="0"/>
          <w:numId w:val="3"/>
        </w:numPr>
        <w:spacing w:line="360" w:lineRule="auto"/>
        <w:jc w:val="both"/>
        <w:rPr>
          <w:rFonts w:ascii="Times New Roman" w:hAnsi="Times New Roman"/>
          <w:snapToGrid w:val="0"/>
        </w:rPr>
      </w:pPr>
      <w:proofErr w:type="spellStart"/>
      <w:r w:rsidRPr="00F24F0D">
        <w:rPr>
          <w:rFonts w:ascii="Times New Roman" w:hAnsi="Times New Roman"/>
          <w:snapToGrid w:val="0"/>
        </w:rPr>
        <w:t>tanatacijska</w:t>
      </w:r>
      <w:proofErr w:type="spellEnd"/>
      <w:r w:rsidRPr="00F24F0D">
        <w:rPr>
          <w:rFonts w:ascii="Times New Roman" w:hAnsi="Times New Roman"/>
          <w:snapToGrid w:val="0"/>
        </w:rPr>
        <w:t xml:space="preserve"> vrsta samomora (oseba je o sami sebi negotova)</w:t>
      </w:r>
    </w:p>
    <w:p w:rsidR="00951521" w:rsidRPr="00F24F0D" w:rsidRDefault="00951521" w:rsidP="00951521">
      <w:pPr>
        <w:numPr>
          <w:ilvl w:val="0"/>
          <w:numId w:val="1"/>
        </w:numPr>
        <w:spacing w:line="360" w:lineRule="auto"/>
        <w:jc w:val="both"/>
        <w:rPr>
          <w:rFonts w:ascii="Times New Roman" w:hAnsi="Times New Roman"/>
          <w:i/>
          <w:snapToGrid w:val="0"/>
        </w:rPr>
      </w:pPr>
      <w:proofErr w:type="spellStart"/>
      <w:r w:rsidRPr="00F24F0D">
        <w:rPr>
          <w:rFonts w:ascii="Times New Roman" w:hAnsi="Times New Roman"/>
          <w:i/>
          <w:snapToGrid w:val="0"/>
        </w:rPr>
        <w:t>Simfizični</w:t>
      </w:r>
      <w:proofErr w:type="spellEnd"/>
      <w:r w:rsidRPr="00F24F0D">
        <w:rPr>
          <w:rFonts w:ascii="Times New Roman" w:hAnsi="Times New Roman"/>
          <w:i/>
          <w:snapToGrid w:val="0"/>
        </w:rPr>
        <w:t xml:space="preserve"> ali k drugim usmerjeni:</w:t>
      </w:r>
    </w:p>
    <w:p w:rsidR="00951521" w:rsidRPr="00F24F0D" w:rsidRDefault="00951521" w:rsidP="00951521">
      <w:pPr>
        <w:numPr>
          <w:ilvl w:val="0"/>
          <w:numId w:val="4"/>
        </w:numPr>
        <w:spacing w:line="360" w:lineRule="auto"/>
        <w:jc w:val="both"/>
        <w:rPr>
          <w:rFonts w:ascii="Times New Roman" w:hAnsi="Times New Roman"/>
          <w:snapToGrid w:val="0"/>
        </w:rPr>
      </w:pPr>
      <w:r w:rsidRPr="00F24F0D">
        <w:rPr>
          <w:rFonts w:ascii="Times New Roman" w:hAnsi="Times New Roman"/>
          <w:snapToGrid w:val="0"/>
        </w:rPr>
        <w:t>samomor žrtve (oseba je prepričana, da so ji drugi naredili življenje neznosno; krivdo za svojo smrt pripisuje drugim, tako da se bodo čutili krive in jih bodo obsojali drugi pripadniki družbe),</w:t>
      </w:r>
    </w:p>
    <w:p w:rsidR="00951521" w:rsidRPr="00F24F0D" w:rsidRDefault="00951521" w:rsidP="00951521">
      <w:pPr>
        <w:numPr>
          <w:ilvl w:val="0"/>
          <w:numId w:val="5"/>
        </w:numPr>
        <w:spacing w:line="360" w:lineRule="auto"/>
        <w:jc w:val="both"/>
        <w:rPr>
          <w:rFonts w:ascii="Times New Roman" w:hAnsi="Times New Roman"/>
          <w:snapToGrid w:val="0"/>
        </w:rPr>
      </w:pPr>
      <w:r w:rsidRPr="00F24F0D">
        <w:rPr>
          <w:rFonts w:ascii="Times New Roman" w:hAnsi="Times New Roman"/>
          <w:snapToGrid w:val="0"/>
        </w:rPr>
        <w:t>samomor ali poskus samomora rotečega (posledica občutka negotovosti samomorilca glede odnosa drugih do njega)</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pStyle w:val="Heading3"/>
        <w:rPr>
          <w:rFonts w:ascii="Times New Roman" w:hAnsi="Times New Roman"/>
          <w:snapToGrid w:val="0"/>
        </w:rPr>
      </w:pPr>
      <w:bookmarkStart w:id="4" w:name="_Toc24505752"/>
    </w:p>
    <w:p w:rsidR="00951521" w:rsidRPr="00F24F0D" w:rsidRDefault="00951521" w:rsidP="00951521">
      <w:pPr>
        <w:pStyle w:val="Heading3"/>
        <w:rPr>
          <w:rFonts w:ascii="Times New Roman" w:hAnsi="Times New Roman"/>
          <w:snapToGrid w:val="0"/>
        </w:rPr>
      </w:pPr>
      <w:r w:rsidRPr="00F24F0D">
        <w:rPr>
          <w:rFonts w:ascii="Times New Roman" w:hAnsi="Times New Roman"/>
          <w:snapToGrid w:val="0"/>
        </w:rPr>
        <w:t>PRIMARNI VIRI</w:t>
      </w:r>
      <w:bookmarkEnd w:id="4"/>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Primarni viri informacij </w:t>
      </w:r>
      <w:proofErr w:type="spellStart"/>
      <w:r w:rsidRPr="00F24F0D">
        <w:rPr>
          <w:rFonts w:ascii="Times New Roman" w:hAnsi="Times New Roman"/>
          <w:snapToGrid w:val="0"/>
        </w:rPr>
        <w:t>sestojijo</w:t>
      </w:r>
      <w:proofErr w:type="spellEnd"/>
      <w:r w:rsidRPr="00F24F0D">
        <w:rPr>
          <w:rFonts w:ascii="Times New Roman" w:hAnsi="Times New Roman"/>
          <w:snapToGrid w:val="0"/>
        </w:rPr>
        <w:t xml:space="preserve"> iz podatkov, ki jih raziskovalci zberejo med svojim delom. Podatki, ki jih raziskovalci zberejo z uporabo vprašalnikov, vodenjem intervjujev ali izvajanjem opazovanja z udeležbo.</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Sekundarni viri  informacij </w:t>
      </w:r>
      <w:proofErr w:type="spellStart"/>
      <w:r w:rsidRPr="00F24F0D">
        <w:rPr>
          <w:rFonts w:ascii="Times New Roman" w:hAnsi="Times New Roman"/>
          <w:snapToGrid w:val="0"/>
        </w:rPr>
        <w:t>sestojijo</w:t>
      </w:r>
      <w:proofErr w:type="spellEnd"/>
      <w:r w:rsidRPr="00F24F0D">
        <w:rPr>
          <w:rFonts w:ascii="Times New Roman" w:hAnsi="Times New Roman"/>
          <w:snapToGrid w:val="0"/>
        </w:rPr>
        <w:t xml:space="preserve"> iz podatkov, ki že obstajajo. Uradne statistike, izdelke množičnih občil, dnevnike, pisma, vladna poročila, delo drugih sociologov in zgodovinska ter sodobna pričevanja.</w:t>
      </w:r>
    </w:p>
    <w:p w:rsidR="00951521" w:rsidRPr="00F24F0D" w:rsidRDefault="00951521" w:rsidP="00951521">
      <w:pPr>
        <w:spacing w:line="360" w:lineRule="auto"/>
        <w:jc w:val="both"/>
        <w:outlineLvl w:val="0"/>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VRSTE VZORČENJA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Slučajno vzorčenje</w:t>
      </w:r>
      <w:r w:rsidRPr="00F24F0D">
        <w:rPr>
          <w:rFonts w:ascii="Times New Roman" w:hAnsi="Times New Roman"/>
          <w:snapToGrid w:val="0"/>
        </w:rPr>
        <w:t>: raziskovalec zagotovi, da ima vsaka enota vzorčenja enako možnost, da bi bila izbrana in s tem vključena v raziskavo. Pogosto dosežemo to z dodeljevanjem številk vsaki enoti vzorčenja in izbiranjem pripadnikov vzorca, tako da uporabljamo tabelo slučajnih števil.</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Sistematično vzorčenje</w:t>
      </w:r>
      <w:r w:rsidRPr="00F24F0D">
        <w:rPr>
          <w:rFonts w:ascii="Times New Roman" w:hAnsi="Times New Roman"/>
          <w:snapToGrid w:val="0"/>
        </w:rPr>
        <w:t>: izberemo recimo vsako deseto številko na seznamu.</w:t>
      </w:r>
    </w:p>
    <w:p w:rsidR="00951521" w:rsidRPr="00F24F0D" w:rsidRDefault="00951521" w:rsidP="00951521">
      <w:pPr>
        <w:spacing w:line="360" w:lineRule="auto"/>
        <w:jc w:val="both"/>
        <w:rPr>
          <w:rFonts w:ascii="Times New Roman" w:hAnsi="Times New Roman"/>
          <w:snapToGrid w:val="0"/>
        </w:rPr>
      </w:pPr>
      <w:proofErr w:type="spellStart"/>
      <w:r w:rsidRPr="00F24F0D">
        <w:rPr>
          <w:rFonts w:ascii="Times New Roman" w:hAnsi="Times New Roman"/>
          <w:snapToGrid w:val="0"/>
          <w:u w:val="single"/>
        </w:rPr>
        <w:t>Stratificirano</w:t>
      </w:r>
      <w:proofErr w:type="spellEnd"/>
      <w:r w:rsidRPr="00F24F0D">
        <w:rPr>
          <w:rFonts w:ascii="Times New Roman" w:hAnsi="Times New Roman"/>
          <w:snapToGrid w:val="0"/>
          <w:u w:val="single"/>
        </w:rPr>
        <w:t xml:space="preserve"> slučajno vzorčenje</w:t>
      </w:r>
      <w:r w:rsidRPr="00F24F0D">
        <w:rPr>
          <w:rFonts w:ascii="Times New Roman" w:hAnsi="Times New Roman"/>
          <w:snapToGrid w:val="0"/>
        </w:rPr>
        <w:t xml:space="preserve">: vključuje delitev okvira vzorčenja v skupine, da bi zagotovili reprezentativnost vzorca. Raziskovalec opredeli pomembne </w:t>
      </w:r>
      <w:proofErr w:type="spellStart"/>
      <w:r w:rsidRPr="00F24F0D">
        <w:rPr>
          <w:rFonts w:ascii="Times New Roman" w:hAnsi="Times New Roman"/>
          <w:snapToGrid w:val="0"/>
        </w:rPr>
        <w:t>variable</w:t>
      </w:r>
      <w:proofErr w:type="spellEnd"/>
      <w:r w:rsidRPr="00F24F0D">
        <w:rPr>
          <w:rFonts w:ascii="Times New Roman" w:hAnsi="Times New Roman"/>
          <w:snapToGrid w:val="0"/>
        </w:rPr>
        <w:t xml:space="preserve">, ki jih je treba kontrolirati, in razdeli enote vzorčenja po različnih skupinah glede na te </w:t>
      </w:r>
      <w:proofErr w:type="spellStart"/>
      <w:r w:rsidRPr="00F24F0D">
        <w:rPr>
          <w:rFonts w:ascii="Times New Roman" w:hAnsi="Times New Roman"/>
          <w:snapToGrid w:val="0"/>
        </w:rPr>
        <w:t>variable</w:t>
      </w:r>
      <w:proofErr w:type="spellEnd"/>
      <w:r w:rsidRPr="00F24F0D">
        <w:rPr>
          <w:rFonts w:ascii="Times New Roman" w:hAnsi="Times New Roman"/>
          <w:snapToGrid w:val="0"/>
        </w:rPr>
        <w:t xml:space="preserve"> (npr. spol, razred).</w:t>
      </w:r>
    </w:p>
    <w:p w:rsidR="00951521" w:rsidRPr="00F24F0D" w:rsidRDefault="00951521" w:rsidP="00951521">
      <w:pPr>
        <w:spacing w:line="360" w:lineRule="auto"/>
        <w:jc w:val="both"/>
        <w:rPr>
          <w:rFonts w:ascii="Times New Roman" w:hAnsi="Times New Roman"/>
          <w:snapToGrid w:val="0"/>
        </w:rPr>
      </w:pPr>
      <w:proofErr w:type="spellStart"/>
      <w:r w:rsidRPr="00F24F0D">
        <w:rPr>
          <w:rFonts w:ascii="Times New Roman" w:hAnsi="Times New Roman"/>
          <w:snapToGrid w:val="0"/>
          <w:u w:val="single"/>
        </w:rPr>
        <w:lastRenderedPageBreak/>
        <w:t>Kvotno</w:t>
      </w:r>
      <w:proofErr w:type="spellEnd"/>
      <w:r w:rsidRPr="00F24F0D">
        <w:rPr>
          <w:rFonts w:ascii="Times New Roman" w:hAnsi="Times New Roman"/>
          <w:snapToGrid w:val="0"/>
          <w:u w:val="single"/>
        </w:rPr>
        <w:t xml:space="preserve"> vzorčenje</w:t>
      </w:r>
      <w:r w:rsidRPr="00F24F0D">
        <w:rPr>
          <w:rFonts w:ascii="Times New Roman" w:hAnsi="Times New Roman"/>
          <w:snapToGrid w:val="0"/>
        </w:rPr>
        <w:t xml:space="preserve">: omogoča raziskovalcu, da </w:t>
      </w:r>
      <w:proofErr w:type="spellStart"/>
      <w:r w:rsidRPr="00F24F0D">
        <w:rPr>
          <w:rFonts w:ascii="Times New Roman" w:hAnsi="Times New Roman"/>
          <w:snapToGrid w:val="0"/>
        </w:rPr>
        <w:t>variable</w:t>
      </w:r>
      <w:proofErr w:type="spellEnd"/>
      <w:r w:rsidRPr="00F24F0D">
        <w:rPr>
          <w:rFonts w:ascii="Times New Roman" w:hAnsi="Times New Roman"/>
          <w:snapToGrid w:val="0"/>
        </w:rPr>
        <w:t xml:space="preserve"> nadzira brez okvira </w:t>
      </w:r>
      <w:proofErr w:type="spellStart"/>
      <w:r w:rsidRPr="00F24F0D">
        <w:rPr>
          <w:rFonts w:ascii="Times New Roman" w:hAnsi="Times New Roman"/>
          <w:snapToGrid w:val="0"/>
        </w:rPr>
        <w:t>vzorčenja.ko</w:t>
      </w:r>
      <w:proofErr w:type="spellEnd"/>
      <w:r w:rsidRPr="00F24F0D">
        <w:rPr>
          <w:rFonts w:ascii="Times New Roman" w:hAnsi="Times New Roman"/>
          <w:snapToGrid w:val="0"/>
        </w:rPr>
        <w:t xml:space="preserve"> uporabljamo </w:t>
      </w:r>
      <w:proofErr w:type="spellStart"/>
      <w:r w:rsidRPr="00F24F0D">
        <w:rPr>
          <w:rFonts w:ascii="Times New Roman" w:hAnsi="Times New Roman"/>
          <w:snapToGrid w:val="0"/>
        </w:rPr>
        <w:t>kvotno</w:t>
      </w:r>
      <w:proofErr w:type="spellEnd"/>
      <w:r w:rsidRPr="00F24F0D">
        <w:rPr>
          <w:rFonts w:ascii="Times New Roman" w:hAnsi="Times New Roman"/>
          <w:snapToGrid w:val="0"/>
        </w:rPr>
        <w:t xml:space="preserve"> vzorčenje, povemo anketarjem, koliko </w:t>
      </w:r>
      <w:proofErr w:type="spellStart"/>
      <w:r w:rsidRPr="00F24F0D">
        <w:rPr>
          <w:rFonts w:ascii="Times New Roman" w:hAnsi="Times New Roman"/>
          <w:snapToGrid w:val="0"/>
        </w:rPr>
        <w:t>respondentov</w:t>
      </w:r>
      <w:proofErr w:type="spellEnd"/>
      <w:r w:rsidRPr="00F24F0D">
        <w:rPr>
          <w:rFonts w:ascii="Times New Roman" w:hAnsi="Times New Roman"/>
          <w:snapToGrid w:val="0"/>
        </w:rPr>
        <w:t xml:space="preserve"> s posameznimi lastnostmi naj </w:t>
      </w:r>
      <w:proofErr w:type="spellStart"/>
      <w:r w:rsidRPr="00F24F0D">
        <w:rPr>
          <w:rFonts w:ascii="Times New Roman" w:hAnsi="Times New Roman"/>
          <w:snapToGrid w:val="0"/>
        </w:rPr>
        <w:t>intervjujajo</w:t>
      </w:r>
      <w:proofErr w:type="spellEnd"/>
      <w:r w:rsidRPr="00F24F0D">
        <w:rPr>
          <w:rFonts w:ascii="Times New Roman" w:hAnsi="Times New Roman"/>
          <w:snapToGrid w:val="0"/>
        </w:rPr>
        <w:t>, tako da bo celoten vzorec odražal lastnosti populacije kot celote.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Večstopenjsko vzorčenje</w:t>
      </w:r>
      <w:r w:rsidRPr="00F24F0D">
        <w:rPr>
          <w:rFonts w:ascii="Times New Roman" w:hAnsi="Times New Roman"/>
          <w:snapToGrid w:val="0"/>
        </w:rPr>
        <w:t>: vključuje izbor vzorcev iz drugega vzorca. Pogosto ga uporabljamo pri javnomnenjskih anketah o volilnih namerah.</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Vzorčenje z dodajanjem:</w:t>
      </w:r>
      <w:r w:rsidRPr="00F24F0D">
        <w:rPr>
          <w:rFonts w:ascii="Times New Roman" w:hAnsi="Times New Roman"/>
          <w:snapToGrid w:val="0"/>
        </w:rPr>
        <w:t xml:space="preserve"> uporaba osebnih stikov za izgradnjo vzorca skupine, ki naj bi jo proučevali.</w:t>
      </w:r>
    </w:p>
    <w:p w:rsidR="00951521" w:rsidRPr="00F24F0D" w:rsidRDefault="00951521" w:rsidP="00951521">
      <w:pPr>
        <w:spacing w:line="360" w:lineRule="auto"/>
        <w:jc w:val="both"/>
        <w:outlineLvl w:val="0"/>
        <w:rPr>
          <w:rFonts w:ascii="Times New Roman" w:hAnsi="Times New Roman"/>
          <w:snapToGrid w:val="0"/>
        </w:rPr>
      </w:pPr>
    </w:p>
    <w:p w:rsidR="00951521" w:rsidRDefault="00951521" w:rsidP="00951521">
      <w:pPr>
        <w:spacing w:line="360" w:lineRule="auto"/>
        <w:jc w:val="both"/>
        <w:outlineLvl w:val="0"/>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ŠTUDIJE PRIMEROV IN ŽIVLJENJSKE ZGODBE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Študije primerov</w:t>
      </w:r>
      <w:r w:rsidRPr="00F24F0D">
        <w:rPr>
          <w:rFonts w:ascii="Times New Roman" w:hAnsi="Times New Roman"/>
          <w:snapToGrid w:val="0"/>
        </w:rPr>
        <w:t>: podrobno proučevanje enega samega primera neke stvari.</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Življenjske zgodbe</w:t>
      </w:r>
      <w:r w:rsidRPr="00F24F0D">
        <w:rPr>
          <w:rFonts w:ascii="Times New Roman" w:hAnsi="Times New Roman"/>
          <w:snapToGrid w:val="0"/>
        </w:rPr>
        <w:t>: celotna študija se ukvarja z življenjem enega samega posameznika.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Pilotne študije</w:t>
      </w:r>
      <w:r w:rsidRPr="00F24F0D">
        <w:rPr>
          <w:rFonts w:ascii="Times New Roman" w:hAnsi="Times New Roman"/>
          <w:snapToGrid w:val="0"/>
        </w:rPr>
        <w:t>: predhodna študija v majhnem obsegu, izvedena pred glavno raziskavo, da bi preverila izvedljivost ali izboljšala načrt raziskave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Obsežne družbene raziskave</w:t>
      </w:r>
      <w:r w:rsidRPr="00F24F0D">
        <w:rPr>
          <w:rFonts w:ascii="Times New Roman" w:hAnsi="Times New Roman"/>
          <w:snapToGrid w:val="0"/>
        </w:rPr>
        <w:t>: raziskovalni projekti, ki zbirajo standardizirane podatke o velikem številu ljudi.</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Vprašalnik:</w:t>
      </w:r>
      <w:r w:rsidRPr="00F24F0D">
        <w:rPr>
          <w:rFonts w:ascii="Times New Roman" w:hAnsi="Times New Roman"/>
          <w:snapToGrid w:val="0"/>
        </w:rPr>
        <w:t xml:space="preserve"> seznam vnaprej pripravljenih vprašanj. V raziskavi z vprašalnikom  so </w:t>
      </w:r>
      <w:proofErr w:type="spellStart"/>
      <w:r w:rsidRPr="00F24F0D">
        <w:rPr>
          <w:rFonts w:ascii="Times New Roman" w:hAnsi="Times New Roman"/>
          <w:snapToGrid w:val="0"/>
        </w:rPr>
        <w:t>respondentom</w:t>
      </w:r>
      <w:proofErr w:type="spellEnd"/>
      <w:r w:rsidRPr="00F24F0D">
        <w:rPr>
          <w:rFonts w:ascii="Times New Roman" w:hAnsi="Times New Roman"/>
          <w:snapToGrid w:val="0"/>
        </w:rPr>
        <w:t xml:space="preserve"> zastavljena enaka vprašanja v enakem vrstnem redu, tako da lahko zberemo enake informacije o vsakem </w:t>
      </w:r>
      <w:proofErr w:type="spellStart"/>
      <w:r w:rsidRPr="00F24F0D">
        <w:rPr>
          <w:rFonts w:ascii="Times New Roman" w:hAnsi="Times New Roman"/>
          <w:snapToGrid w:val="0"/>
        </w:rPr>
        <w:t>pipadniku</w:t>
      </w:r>
      <w:proofErr w:type="spellEnd"/>
      <w:r w:rsidRPr="00F24F0D">
        <w:rPr>
          <w:rFonts w:ascii="Times New Roman" w:hAnsi="Times New Roman"/>
          <w:snapToGrid w:val="0"/>
        </w:rPr>
        <w:t xml:space="preserve"> vzorca. Izdelovanje vprašalnikov: vzpostavimo </w:t>
      </w:r>
      <w:proofErr w:type="spellStart"/>
      <w:r w:rsidRPr="00F24F0D">
        <w:rPr>
          <w:rFonts w:ascii="Times New Roman" w:hAnsi="Times New Roman"/>
          <w:snapToGrid w:val="0"/>
        </w:rPr>
        <w:t>operacionalno</w:t>
      </w:r>
      <w:proofErr w:type="spellEnd"/>
      <w:r w:rsidRPr="00F24F0D">
        <w:rPr>
          <w:rFonts w:ascii="Times New Roman" w:hAnsi="Times New Roman"/>
          <w:snapToGrid w:val="0"/>
        </w:rPr>
        <w:t xml:space="preserve"> definicijo (razbitje pojma na različne sestavine ali dimenzije), izberemo indikatorje za vsako sestavino, indikatorje za vsako dimenzijo postavimo v obliko vrste vprašanj.</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Intervju</w:t>
      </w:r>
      <w:r w:rsidRPr="00F24F0D">
        <w:rPr>
          <w:rFonts w:ascii="Times New Roman" w:hAnsi="Times New Roman"/>
          <w:snapToGrid w:val="0"/>
        </w:rPr>
        <w:t>: lahko so različnih oblik, odvisno od tega, kako so strukturirani. Popolnoma strukturiran intervju je preprosto vprašalnik, nestrukturiran intervju pa je v obliki pogovora, ko nima spraševalec nobenih vnaprej določenih vprašanj.</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Etnografija</w:t>
      </w:r>
      <w:r w:rsidRPr="00F24F0D">
        <w:rPr>
          <w:rFonts w:ascii="Times New Roman" w:hAnsi="Times New Roman"/>
          <w:snapToGrid w:val="0"/>
        </w:rPr>
        <w:t xml:space="preserve"> je preučevanje načina življenja. Kot sredstvo za zbiranje podatkov uporablja opazovanje z udeležbo.</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u w:val="single"/>
        </w:rPr>
        <w:t>Longitudinalne ali panelne študije</w:t>
      </w:r>
      <w:r w:rsidRPr="00F24F0D">
        <w:rPr>
          <w:rFonts w:ascii="Times New Roman" w:hAnsi="Times New Roman"/>
          <w:snapToGrid w:val="0"/>
        </w:rPr>
        <w:t>: proučevanje nečesa v daljšem časovnem obdobju. Z uporabo panela je lahko raziskovalec prepričan, da izmerjene spremembe v stališčih niso posledica sprememb v sestavini vzorca. Izvirajo iz razširjenih raziskav o stališčih.</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pStyle w:val="Heading3"/>
        <w:rPr>
          <w:rFonts w:ascii="Times New Roman" w:hAnsi="Times New Roman"/>
          <w:snapToGrid w:val="0"/>
        </w:rPr>
      </w:pPr>
      <w:bookmarkStart w:id="5" w:name="_Toc24505753"/>
      <w:r w:rsidRPr="00F24F0D">
        <w:rPr>
          <w:rFonts w:ascii="Times New Roman" w:hAnsi="Times New Roman"/>
          <w:snapToGrid w:val="0"/>
        </w:rPr>
        <w:t>SEKUNDARNI VIRI</w:t>
      </w:r>
      <w:bookmarkEnd w:id="5"/>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URADNE STATISTIKE</w:t>
      </w:r>
    </w:p>
    <w:p w:rsidR="00951521" w:rsidRPr="00F24F0D" w:rsidRDefault="00951521" w:rsidP="00951521">
      <w:pPr>
        <w:spacing w:line="360" w:lineRule="auto"/>
        <w:jc w:val="both"/>
        <w:rPr>
          <w:rFonts w:ascii="Times New Roman" w:hAnsi="Times New Roman"/>
          <w:snapToGrid w:val="0"/>
        </w:rPr>
      </w:pPr>
      <w:proofErr w:type="spellStart"/>
      <w:r w:rsidRPr="00F24F0D">
        <w:rPr>
          <w:rFonts w:ascii="Times New Roman" w:hAnsi="Times New Roman"/>
          <w:snapToGrid w:val="0"/>
        </w:rPr>
        <w:t>Etnometodologi</w:t>
      </w:r>
      <w:proofErr w:type="spellEnd"/>
      <w:r w:rsidRPr="00F24F0D">
        <w:rPr>
          <w:rFonts w:ascii="Times New Roman" w:hAnsi="Times New Roman"/>
          <w:snapToGrid w:val="0"/>
        </w:rPr>
        <w:t xml:space="preserve"> in fenomenologi zavračajo uporabo statistik za merjenje ali ugotavljanje vzrokov družbenih dejstev. Domnevajo, da so statistike rezultat pomenov in predpostavk, na katere se zanašajo tisti, ki so jih oblikovali. Vendar pa </w:t>
      </w:r>
      <w:proofErr w:type="spellStart"/>
      <w:r w:rsidRPr="00F24F0D">
        <w:rPr>
          <w:rFonts w:ascii="Times New Roman" w:hAnsi="Times New Roman"/>
          <w:snapToGrid w:val="0"/>
        </w:rPr>
        <w:t>fenomonologi</w:t>
      </w:r>
      <w:proofErr w:type="spellEnd"/>
      <w:r w:rsidRPr="00F24F0D">
        <w:rPr>
          <w:rFonts w:ascii="Times New Roman" w:hAnsi="Times New Roman"/>
          <w:snapToGrid w:val="0"/>
        </w:rPr>
        <w:t xml:space="preserve"> mislijo, da so statistike pomembne, saj lahko preučujejo, kako so bile narejene.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Konfliktni pogledi sklepajo, da uradne statistike niso niti trdna dejstva niti subjektivni pomeni. </w:t>
      </w:r>
      <w:proofErr w:type="spellStart"/>
      <w:r w:rsidRPr="00F24F0D">
        <w:rPr>
          <w:rFonts w:ascii="Times New Roman" w:hAnsi="Times New Roman"/>
          <w:snapToGrid w:val="0"/>
        </w:rPr>
        <w:t>Sestojijo</w:t>
      </w:r>
      <w:proofErr w:type="spellEnd"/>
      <w:r w:rsidRPr="00F24F0D">
        <w:rPr>
          <w:rFonts w:ascii="Times New Roman" w:hAnsi="Times New Roman"/>
          <w:snapToGrid w:val="0"/>
        </w:rPr>
        <w:t xml:space="preserve"> iz informacij, ki jih oblastne strukture v družbi sistematično popačijo.</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ZGODOVINSKI VIRI</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Za proučevanje družbenih sprememb, ki potekajo v daljšem časovnem obdobju. Obdobje, ki ga lahko sociološka študija pokrije z uporabo primarnih virov, je omejeno in pretekli dogodki so lahko pomembni za razumevanje </w:t>
      </w:r>
      <w:r w:rsidRPr="00F24F0D">
        <w:rPr>
          <w:rFonts w:ascii="Times New Roman" w:hAnsi="Times New Roman"/>
          <w:snapToGrid w:val="0"/>
        </w:rPr>
        <w:lastRenderedPageBreak/>
        <w:t>nastanka sodobnih vzorcev družbenega življenja. Eno od področij, pri katerem so zgodovinski viri pomembni, je preučevanje družinskega življenja.</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VLADNA POROČILA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Oblikujejo jih zato, da bi trenutno vlado oskrbovala z informacijami o aktualnih dogodkih in vprašanjih. So zmes kvalitativnih in kvantitativnih podatkov. Omogočaj dostop do podatkov v merilu, v kakršnem jih sociologi ne morajo sami zbirati. Čeprav so nedvomno uporabna, takšna poročila ne zagotavljajo podatkov, ki bi jih sociologi potrebovali za testiranje hipotez. Poleg tega lahko odkritja poročil odražajo stališča tistih, ki so bili odgovorni za njihovo pripravo</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ŽIVLJENJSKA DOKUMENTACIJA</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Ustvarjajo jo posamezniki, beleži pa podrobnosti, ki jih izkušajo in njihova dejanja v </w:t>
      </w:r>
      <w:proofErr w:type="spellStart"/>
      <w:r w:rsidRPr="00F24F0D">
        <w:rPr>
          <w:rFonts w:ascii="Times New Roman" w:hAnsi="Times New Roman"/>
          <w:snapToGrid w:val="0"/>
        </w:rPr>
        <w:t>družbi.predvsem</w:t>
      </w:r>
      <w:proofErr w:type="spellEnd"/>
      <w:r w:rsidRPr="00F24F0D">
        <w:rPr>
          <w:rFonts w:ascii="Times New Roman" w:hAnsi="Times New Roman"/>
          <w:snapToGrid w:val="0"/>
        </w:rPr>
        <w:t xml:space="preserve"> je kvalitativna in lahko ponudi vpogled v subjektivna stanja ljudi.</w:t>
      </w: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MNOŽIČNA OBČILA IN ANALIZA VSEBINE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Velik del množičnih občil je netočen.</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John Scott določi kriterije za ocenjevanje sekundarnih virov:</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avtentičnost (kako pristen je dokument),</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verodostojnost (obseg popačenosti resničnosti v dokumentu),</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reprezentativnost (kako tipični ali netipični so rezultati),</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pomen (sposobnost raziskovalca, da dokument razume).</w:t>
      </w:r>
    </w:p>
    <w:p w:rsidR="00951521" w:rsidRPr="00F24F0D" w:rsidRDefault="00951521" w:rsidP="00951521">
      <w:pPr>
        <w:spacing w:line="360" w:lineRule="auto"/>
        <w:jc w:val="both"/>
        <w:outlineLvl w:val="0"/>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TRIANGULACIJA ALI METODOLOŠKI PLURALIZEM</w:t>
      </w: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Triangulacija: kombinacija metod (kvalitativne in kvantitativne)</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u w:val="single"/>
        </w:rPr>
      </w:pPr>
      <w:r w:rsidRPr="00F24F0D">
        <w:rPr>
          <w:rFonts w:ascii="Times New Roman" w:hAnsi="Times New Roman"/>
          <w:snapToGrid w:val="0"/>
          <w:u w:val="single"/>
        </w:rPr>
        <w:t>SOCIOLOGIJA IN ZNANOST</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DRUŽBENI KONTEKST ZNANOSTI</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Rekonstruirana logika: sestoji iz metod in postopkov, za katere znanstveniki trdijo, da jih uporabljajo.</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Uporabljena logika: kaj znanstveniki med svojim raziskovanjem v resnici počnejo, kar pa se lahko precej razlikuje od njihove rekonstruirane logike.</w:t>
      </w:r>
    </w:p>
    <w:p w:rsidR="00951521" w:rsidRPr="00F24F0D" w:rsidRDefault="00951521" w:rsidP="00951521">
      <w:pPr>
        <w:spacing w:line="360" w:lineRule="auto"/>
        <w:jc w:val="both"/>
        <w:rPr>
          <w:rFonts w:ascii="Times New Roman" w:hAnsi="Times New Roman"/>
          <w:snapToGrid w:val="0"/>
        </w:rPr>
      </w:pPr>
    </w:p>
    <w:p w:rsidR="00951521" w:rsidRPr="00F24F0D" w:rsidRDefault="00951521" w:rsidP="00951521">
      <w:pPr>
        <w:spacing w:line="360" w:lineRule="auto"/>
        <w:jc w:val="both"/>
        <w:outlineLvl w:val="0"/>
        <w:rPr>
          <w:rFonts w:ascii="Times New Roman" w:hAnsi="Times New Roman"/>
          <w:snapToGrid w:val="0"/>
        </w:rPr>
      </w:pPr>
      <w:r w:rsidRPr="00F24F0D">
        <w:rPr>
          <w:rFonts w:ascii="Times New Roman" w:hAnsi="Times New Roman"/>
          <w:snapToGrid w:val="0"/>
        </w:rPr>
        <w:t>THOMAS KUHN - PARADIGME IN ZNANSTVENE REVOLUCIJE</w:t>
      </w:r>
    </w:p>
    <w:p w:rsidR="00951521" w:rsidRPr="00F24F0D" w:rsidRDefault="00951521" w:rsidP="00951521">
      <w:pPr>
        <w:spacing w:line="360" w:lineRule="auto"/>
        <w:jc w:val="both"/>
        <w:rPr>
          <w:rFonts w:ascii="Times New Roman" w:hAnsi="Times New Roman"/>
          <w:snapToGrid w:val="0"/>
        </w:rPr>
      </w:pPr>
      <w:r w:rsidRPr="00F24F0D">
        <w:rPr>
          <w:rFonts w:ascii="Times New Roman" w:hAnsi="Times New Roman"/>
          <w:snapToGrid w:val="0"/>
        </w:rPr>
        <w:t>Paradigma sestoji iz niza prepričanj, skupnih skupini znanstvenikov, o tem, kako je naravni svet zgrajen, kaj velja za resnično in veljavno znanje, kakšno vrsto vprašanja je treba zastaviti in kakšni vrsti postopkov je treba slediti, da bi na ta vprašanja odgovorili. Paradigma je celotna teorija in okvir, v katerem znanstveniki delujejo. Določa, katera opažanja zbiramo, kako jih zbiramo ter kako analiziramo in pojasnjujemo.</w:t>
      </w:r>
    </w:p>
    <w:p w:rsidR="00CB5B30" w:rsidRPr="00951521" w:rsidRDefault="00951521" w:rsidP="00951521">
      <w:pPr>
        <w:spacing w:line="360" w:lineRule="auto"/>
        <w:jc w:val="both"/>
        <w:rPr>
          <w:rFonts w:ascii="Times New Roman" w:hAnsi="Times New Roman"/>
          <w:snapToGrid w:val="0"/>
        </w:rPr>
      </w:pPr>
      <w:r w:rsidRPr="00F24F0D">
        <w:rPr>
          <w:rFonts w:ascii="Times New Roman" w:hAnsi="Times New Roman"/>
          <w:snapToGrid w:val="0"/>
        </w:rPr>
        <w:t xml:space="preserve">Kritike </w:t>
      </w:r>
      <w:proofErr w:type="spellStart"/>
      <w:r w:rsidRPr="00F24F0D">
        <w:rPr>
          <w:rFonts w:ascii="Times New Roman" w:hAnsi="Times New Roman"/>
          <w:snapToGrid w:val="0"/>
        </w:rPr>
        <w:t>Kuhna</w:t>
      </w:r>
      <w:proofErr w:type="spellEnd"/>
      <w:r w:rsidRPr="00F24F0D">
        <w:rPr>
          <w:rFonts w:ascii="Times New Roman" w:hAnsi="Times New Roman"/>
          <w:snapToGrid w:val="0"/>
        </w:rPr>
        <w:t>: opisuje le naravoslovje, za sociologijo pa njegovi pogledi niso b</w:t>
      </w:r>
      <w:r>
        <w:rPr>
          <w:rFonts w:ascii="Times New Roman" w:hAnsi="Times New Roman"/>
          <w:snapToGrid w:val="0"/>
        </w:rPr>
        <w:t>istveni.</w:t>
      </w:r>
      <w:bookmarkStart w:id="6" w:name="_GoBack"/>
      <w:bookmarkEnd w:id="6"/>
    </w:p>
    <w:sectPr w:rsidR="00CB5B30" w:rsidRPr="00951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CC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15EA566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203B30D3"/>
    <w:multiLevelType w:val="singleLevel"/>
    <w:tmpl w:val="0C09000F"/>
    <w:lvl w:ilvl="0">
      <w:start w:val="1"/>
      <w:numFmt w:val="decimal"/>
      <w:lvlText w:val="%1."/>
      <w:lvlJc w:val="left"/>
      <w:pPr>
        <w:tabs>
          <w:tab w:val="num" w:pos="360"/>
        </w:tabs>
        <w:ind w:left="360" w:hanging="360"/>
      </w:pPr>
    </w:lvl>
  </w:abstractNum>
  <w:abstractNum w:abstractNumId="3">
    <w:nsid w:val="4B8D1E2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6ED11790"/>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D1"/>
    <w:rsid w:val="00270737"/>
    <w:rsid w:val="00554BD1"/>
    <w:rsid w:val="005E07E7"/>
    <w:rsid w:val="00951521"/>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2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51521"/>
    <w:pPr>
      <w:keepNext/>
      <w:spacing w:after="360"/>
      <w:jc w:val="both"/>
      <w:outlineLvl w:val="0"/>
    </w:pPr>
    <w:rPr>
      <w:b/>
      <w:snapToGrid w:val="0"/>
      <w:kern w:val="28"/>
    </w:rPr>
  </w:style>
  <w:style w:type="paragraph" w:styleId="Heading3">
    <w:name w:val="heading 3"/>
    <w:basedOn w:val="Normal"/>
    <w:next w:val="Normal"/>
    <w:link w:val="Heading3Char"/>
    <w:qFormat/>
    <w:rsid w:val="00951521"/>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521"/>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951521"/>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2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51521"/>
    <w:pPr>
      <w:keepNext/>
      <w:spacing w:after="360"/>
      <w:jc w:val="both"/>
      <w:outlineLvl w:val="0"/>
    </w:pPr>
    <w:rPr>
      <w:b/>
      <w:snapToGrid w:val="0"/>
      <w:kern w:val="28"/>
    </w:rPr>
  </w:style>
  <w:style w:type="paragraph" w:styleId="Heading3">
    <w:name w:val="heading 3"/>
    <w:basedOn w:val="Normal"/>
    <w:next w:val="Normal"/>
    <w:link w:val="Heading3Char"/>
    <w:qFormat/>
    <w:rsid w:val="00951521"/>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521"/>
    <w:rPr>
      <w:rFonts w:ascii="Arial" w:eastAsia="Times New Roman" w:hAnsi="Arial" w:cs="Times New Roman"/>
      <w:b/>
      <w:snapToGrid w:val="0"/>
      <w:kern w:val="28"/>
      <w:sz w:val="20"/>
      <w:szCs w:val="20"/>
    </w:rPr>
  </w:style>
  <w:style w:type="character" w:customStyle="1" w:styleId="Heading3Char">
    <w:name w:val="Heading 3 Char"/>
    <w:basedOn w:val="DefaultParagraphFont"/>
    <w:link w:val="Heading3"/>
    <w:rsid w:val="0095152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10436</Characters>
  <Application>Microsoft Office Word</Application>
  <DocSecurity>0</DocSecurity>
  <Lines>86</Lines>
  <Paragraphs>24</Paragraphs>
  <ScaleCrop>false</ScaleCrop>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2014-03-17T18:45:00Z</dcterms:created>
  <dcterms:modified xsi:type="dcterms:W3CDTF">2014-03-17T18:46:00Z</dcterms:modified>
</cp:coreProperties>
</file>