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65" w:rsidRPr="00F24F0D" w:rsidRDefault="004F3065" w:rsidP="004F3065">
      <w:pPr>
        <w:pStyle w:val="Heading1"/>
        <w:rPr>
          <w:rFonts w:ascii="Times New Roman" w:hAnsi="Times New Roman"/>
        </w:rPr>
      </w:pPr>
      <w:bookmarkStart w:id="0" w:name="_Toc24505730"/>
      <w:r w:rsidRPr="00F24F0D">
        <w:rPr>
          <w:rFonts w:ascii="Times New Roman" w:hAnsi="Times New Roman"/>
        </w:rPr>
        <w:t>Organizacije in birokracija</w:t>
      </w:r>
      <w:bookmarkEnd w:id="0"/>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MAX WEBER - BIROKRACIJA IN RACIONALIZACIJA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Birokratske organizacije so prevladujoče institucije industrijske družbe.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Birokracija je organizacija, v kateri obstaja hierarhija plačanih uslužbencev s polnim delovnim časom, ki tvorijo verigo ukazovanja.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BIROKRACIJA IN RACIONALNO DELOVANJE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u w:val="single"/>
        </w:rPr>
        <w:t>Definira različne tipe delovanja</w:t>
      </w:r>
      <w:r w:rsidRPr="00F24F0D">
        <w:rPr>
          <w:rFonts w:ascii="Times New Roman" w:hAnsi="Times New Roman"/>
          <w:snapToGrid w:val="0"/>
        </w:rPr>
        <w:t>: afektivno ali emotivno delovanje, ki izhaja iz čustvenega stanja posameznika v določenem trenutku, tradicionalno delovanje, ki temelji na uveljavljenem običaju in racionalno delovanje, ki pomeni sistematično ocenjevanje različnih sredstev za doseganje cilja in izbiro najprimernejšega sredstva.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Proces racionalizacije: vse večje prevladovanje racionalnega delovanja.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BIROKRACIJA IN NADZOR</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Birokracija je sistem nadzora. Pomeni hierarhično organizacijo, v kateri strogo nadzirajo in disciplinirajo delovanje podrejenih.</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Weber razlikuje tri oblike legitimnosti: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karizmatična oblast: fluidne strukture, težko opredeljive. Tisti, ki zavzemajo vladajoče položaje, lahko bodisi delijo karizmo vodje bodisi imajo sami karizmo. Ker je nadzor pri karizmatični oblasti odvisen od osebnosti vodje, je obstoj oblasti nujno kratkotrajen. Po njegovi smrti se mora gibanje, če želi preživeti, rutinizirati v smislu tradicionalne ali racionalno-legalne oblasti.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tradicionalna oblast: gospodinjstvo z osebnim spremstvom in sistem vazalov, kot so fevdalni gospodarji. Dolžnost vodij gospodinjstva in vezalov opredeljujejo običaji, vendar se lahko spreminjajo glede na naklonjenost posameznih vladarjev.</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racionalno-legalna oblast: birokracija. Weber je oblikoval idealni tip birokracije (vsak uslužbenec ima točno določeno področje za katerega je odgovoren; veriga ukazovanja in odgovornosti (hierarhija); dosleden sistem abstraktnih predpisov; duh formalistične brezosebnosti (dejanja so racionalna, po predpisih); izvajanje nadzora na podlagi znanja (strokovno znanje in kvalifikacije); delitev med zasebnim in službenim dohodkom).</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Birokracije se v moderni industrijski družbi neomajno razvijajo v smeri te čiste oblike.</w:t>
      </w:r>
    </w:p>
    <w:p w:rsidR="004F3065" w:rsidRPr="00F24F0D" w:rsidRDefault="004F3065" w:rsidP="004F3065">
      <w:pPr>
        <w:spacing w:line="360" w:lineRule="auto"/>
        <w:jc w:val="both"/>
        <w:rPr>
          <w:rFonts w:ascii="Times New Roman" w:hAnsi="Times New Roman"/>
          <w:snapToGrid w:val="0"/>
        </w:rPr>
      </w:pPr>
    </w:p>
    <w:p w:rsidR="004F3065" w:rsidRDefault="004F3065" w:rsidP="004F3065">
      <w:pPr>
        <w:spacing w:line="360" w:lineRule="auto"/>
        <w:jc w:val="both"/>
        <w:outlineLvl w:val="0"/>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POLEMIKA Z WEBROM</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ROBERT K. MERTON - DISFUNKCIJE BIROKRACIJE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Posamezni vidiki birokratskega postopka so lahko za organizacijo disfunkcionalni. Predvsem lahko vzpodbujajo vedenje, ki onemogoča doseganje ciljev organizacije.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birokrati se strogo držijo pravil, zato so nefleksibilni in bojazljivi, ne znajo improvizirati ali predlagati inovacij, …</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zaradi nagnjenosti h konformnosti z uradnimi predpisi postanejo ti na koncu sami sebi namen, ne pa sredstvo za doseganje nekega cilja ; lahko izgubi pregled nad cilji organizacije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lastRenderedPageBreak/>
        <w:t>brezosebnost v birokratskih postopkih lahko vodi v trenje med uslužbenci in javnostjo</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PETER BLAU - FORMALNA IN NEFORMALNA STRUKTURA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Neuradna ravnanja prispevajo k povečanju učinkovitosti uslužbencev. Sodelovanje in svetovanje spremeni uslužbence iz skupine posameznikov v povezano, delovna skupino.</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ALVIN W. GOULDNER - STOPNJE BIROKRATIZACIJE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Birokracija je posebno primerna za izvajanje rutinskih nalog.</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Primer: Rudnik in tovarna sta se med seboj značilno razlikovala v stopnji birokratizacije. V rudniku je bila hierarhija manj razvita, delitev dela in področja pristojnosti so bila manj razvita: manj je bilo poudarka na predpisih in postopkih… V primerjavi s tem je bila tovarna precej bolj birokratska. Hierarhija oblasti, delitev dela, predpisi in postopki ter neosebnost v odnosih so bili mnogo bolj razširjeni in razviti.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Sklepi: birokratska organizacija nekaterim nalogam bolj ustreza kot drugim. Predvsem ni primerna za nerutinske, nepredvidljive operacije. Napredek birokracije ni neizbežen.</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TOM BURNS IN G. M. STALKER - MEHANIČNI IN ORGANSKI SISTEMI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Mehanistična organizacija: specializirana delitev dela, točno določene pravice in dolžnosti, vertikalen tok komunikacij,… (stabilni pogoji)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Organska organizacija: posameznikova naloga je, da svoje znanje podredi doseganju ciljev organizacije. Komunikacije temeljijo na posvetovanju. (spreminjajoči se pogoji)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Iz raziskave Burnsa in stalkerja izhaja nekaj pomembnih točk:</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Idealna oblika organizacije, ki bi v vsaki situaciji maksimizirala učinkovitost, ne obstaja.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V določenih primerih lahko organizacija služi individualnim in skupinskim interesom, ne pa svojim postavljenim ciljem.</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Oblika, v katero se razvijejo organizacije, je odvisna tudi od notranje oblike organizacije, zasebnih ciljev in parcialnih interesov.</w:t>
      </w:r>
    </w:p>
    <w:p w:rsidR="004F3065" w:rsidRPr="00F24F0D" w:rsidRDefault="004F3065" w:rsidP="004F3065">
      <w:pPr>
        <w:pStyle w:val="Heading3"/>
        <w:rPr>
          <w:rFonts w:ascii="Times New Roman" w:hAnsi="Times New Roman"/>
          <w:snapToGrid w:val="0"/>
        </w:rPr>
      </w:pPr>
      <w:bookmarkStart w:id="1" w:name="_Toc24505731"/>
    </w:p>
    <w:p w:rsidR="004F3065" w:rsidRPr="00F24F0D" w:rsidRDefault="004F3065" w:rsidP="004F3065">
      <w:pPr>
        <w:pStyle w:val="Heading3"/>
        <w:rPr>
          <w:rFonts w:ascii="Times New Roman" w:hAnsi="Times New Roman"/>
          <w:snapToGrid w:val="0"/>
        </w:rPr>
      </w:pPr>
      <w:r w:rsidRPr="00F24F0D">
        <w:rPr>
          <w:rFonts w:ascii="Times New Roman" w:hAnsi="Times New Roman"/>
          <w:snapToGrid w:val="0"/>
        </w:rPr>
        <w:t>5.1. ZATON BIROKRACIJE</w:t>
      </w:r>
      <w:bookmarkEnd w:id="1"/>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HENRY MINTZBERG - OD BIROKRACIJE K ADHOKRACIJI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Različne strukture se prilegajo različnim nizom okoliščin.</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Pet delov organizacije: operativno jedro (delavci, ki dejansko proizvajajo dobrine), strateški vrh (vsesplošno odgovoren za nadzor nad organizacijo, usklajevanje njenih aktivnosti in razvoj strategije - menedžerji na visokih položajih in njihovi namestniki), srednja raven (vezni člen med strateškim vrhom in operativnim jedrom - srednji menedžerji in nadzorniki), tehnostruktura (oblikuje in načrtuje delo ter izdelke ali izobražuje delavce), podporno osebje (raznolika skupina sestavljena iz specialističnih enot, ki podpirajo delo organizacije zunaj njnega operativnega delovnega toka).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Pet tipov organizacije:</w:t>
      </w:r>
    </w:p>
    <w:p w:rsidR="004F3065" w:rsidRPr="00F24F0D" w:rsidRDefault="004F3065" w:rsidP="004F3065">
      <w:pPr>
        <w:numPr>
          <w:ilvl w:val="0"/>
          <w:numId w:val="1"/>
        </w:numPr>
        <w:spacing w:line="360" w:lineRule="auto"/>
        <w:jc w:val="both"/>
        <w:rPr>
          <w:rFonts w:ascii="Times New Roman" w:hAnsi="Times New Roman"/>
          <w:snapToGrid w:val="0"/>
        </w:rPr>
      </w:pPr>
      <w:r w:rsidRPr="00F24F0D">
        <w:rPr>
          <w:rFonts w:ascii="Times New Roman" w:hAnsi="Times New Roman"/>
          <w:snapToGrid w:val="0"/>
          <w:u w:val="single"/>
        </w:rPr>
        <w:lastRenderedPageBreak/>
        <w:t>enostavna struktura</w:t>
      </w:r>
      <w:r w:rsidRPr="00F24F0D">
        <w:rPr>
          <w:rFonts w:ascii="Times New Roman" w:hAnsi="Times New Roman"/>
          <w:snapToGrid w:val="0"/>
        </w:rPr>
        <w:t xml:space="preserve"> (malo ali nič tehnostrukture in malopodpornega osebja, najpomembnejši del je strateški vrh, ta struktura je tipična za nove in majhne organizacije - samostojni podjetnik, ki deluje na specializiranem trgu), </w:t>
      </w:r>
    </w:p>
    <w:p w:rsidR="004F3065" w:rsidRPr="00F24F0D" w:rsidRDefault="004F3065" w:rsidP="004F3065">
      <w:pPr>
        <w:numPr>
          <w:ilvl w:val="0"/>
          <w:numId w:val="1"/>
        </w:numPr>
        <w:spacing w:line="360" w:lineRule="auto"/>
        <w:jc w:val="both"/>
        <w:rPr>
          <w:rFonts w:ascii="Times New Roman" w:hAnsi="Times New Roman"/>
          <w:snapToGrid w:val="0"/>
        </w:rPr>
      </w:pPr>
      <w:r w:rsidRPr="00F24F0D">
        <w:rPr>
          <w:rFonts w:ascii="Times New Roman" w:hAnsi="Times New Roman"/>
          <w:snapToGrid w:val="0"/>
          <w:u w:val="single"/>
        </w:rPr>
        <w:t>mehanična birokracija</w:t>
      </w:r>
      <w:r w:rsidRPr="00F24F0D">
        <w:rPr>
          <w:rFonts w:ascii="Times New Roman" w:hAnsi="Times New Roman"/>
          <w:snapToGrid w:val="0"/>
        </w:rPr>
        <w:t xml:space="preserve"> (upravljanje rutinskih in standardiziranih nalog, hierarhija, najpomembnejša je tehnostruktura, velike organizacije, ki delujejo v stabilnem in enostavnem okolju - pošta, velike avtomobilske tovarne, zapori, letalske družbe), </w:t>
      </w:r>
    </w:p>
    <w:p w:rsidR="004F3065" w:rsidRPr="00F24F0D" w:rsidRDefault="004F3065" w:rsidP="004F3065">
      <w:pPr>
        <w:numPr>
          <w:ilvl w:val="0"/>
          <w:numId w:val="1"/>
        </w:numPr>
        <w:spacing w:line="360" w:lineRule="auto"/>
        <w:jc w:val="both"/>
        <w:rPr>
          <w:rFonts w:ascii="Times New Roman" w:hAnsi="Times New Roman"/>
          <w:snapToGrid w:val="0"/>
        </w:rPr>
      </w:pPr>
      <w:r w:rsidRPr="00F24F0D">
        <w:rPr>
          <w:rFonts w:ascii="Times New Roman" w:hAnsi="Times New Roman"/>
          <w:snapToGrid w:val="0"/>
          <w:u w:val="single"/>
        </w:rPr>
        <w:t>profesionalna birokracija</w:t>
      </w:r>
      <w:r w:rsidRPr="00F24F0D">
        <w:rPr>
          <w:rFonts w:ascii="Times New Roman" w:hAnsi="Times New Roman"/>
          <w:snapToGrid w:val="0"/>
        </w:rPr>
        <w:t xml:space="preserve"> (standardizirane in ponavljajoče se naloge, odločilno vlogo ima operativno jedro, izobraževanje strokovnih delavcev - učitelji, zdravniki, računovodje, socialni delavci)</w:t>
      </w:r>
    </w:p>
    <w:p w:rsidR="004F3065" w:rsidRPr="00F24F0D" w:rsidRDefault="004F3065" w:rsidP="004F3065">
      <w:pPr>
        <w:numPr>
          <w:ilvl w:val="0"/>
          <w:numId w:val="1"/>
        </w:numPr>
        <w:spacing w:line="360" w:lineRule="auto"/>
        <w:jc w:val="both"/>
        <w:rPr>
          <w:rFonts w:ascii="Times New Roman" w:hAnsi="Times New Roman"/>
          <w:snapToGrid w:val="0"/>
        </w:rPr>
      </w:pPr>
      <w:r w:rsidRPr="00F24F0D">
        <w:rPr>
          <w:rFonts w:ascii="Times New Roman" w:hAnsi="Times New Roman"/>
          <w:snapToGrid w:val="0"/>
          <w:u w:val="single"/>
        </w:rPr>
        <w:t>oddelčna oblika</w:t>
      </w:r>
      <w:r w:rsidRPr="00F24F0D">
        <w:rPr>
          <w:rFonts w:ascii="Times New Roman" w:hAnsi="Times New Roman"/>
          <w:snapToGrid w:val="0"/>
        </w:rPr>
        <w:t xml:space="preserve"> (velike organizacije, ki delujejo na različnih trgih, najpomembnejši je menedžment srednje ravni, multinacionalne koorporacije)</w:t>
      </w:r>
    </w:p>
    <w:p w:rsidR="004F3065" w:rsidRPr="00F24F0D" w:rsidRDefault="004F3065" w:rsidP="004F3065">
      <w:pPr>
        <w:numPr>
          <w:ilvl w:val="0"/>
          <w:numId w:val="1"/>
        </w:numPr>
        <w:spacing w:line="360" w:lineRule="auto"/>
        <w:jc w:val="both"/>
        <w:rPr>
          <w:rFonts w:ascii="Times New Roman" w:hAnsi="Times New Roman"/>
          <w:snapToGrid w:val="0"/>
        </w:rPr>
      </w:pPr>
      <w:r w:rsidRPr="00F24F0D">
        <w:rPr>
          <w:rFonts w:ascii="Times New Roman" w:hAnsi="Times New Roman"/>
          <w:snapToGrid w:val="0"/>
          <w:u w:val="single"/>
        </w:rPr>
        <w:t>adhokracija</w:t>
      </w:r>
      <w:r w:rsidRPr="00F24F0D">
        <w:rPr>
          <w:rFonts w:ascii="Times New Roman" w:hAnsi="Times New Roman"/>
          <w:snapToGrid w:val="0"/>
        </w:rPr>
        <w:t xml:space="preserve"> temelji na timih, ki pogosto spreminjajo svojo obliko, osebje in odnose med njimi. Namen je razvijanje inovacij, novih idej,… Primerna je za avtomatizirana področja proizvodnje, kjer ni potrebe po pazljivem opazovanju delovanja delavcev. Pri izvrševanju navadnih in rutinskih nalog ni učinkovita.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STEWART R. CLEGG - MODERNE IN POSTMODERNE ORGANIZACIJE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Organizacije se oddaljujejo od birokratskega modela.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Podsocializiran pogled na organizacije: vrednote, prepričanja in življenjski stili tistih, ki delajo v organizacijah imajo malo vpliva.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Nadsocializiran pogled na organizacije: organizacije so v celoti proizvod vrednot, prepričanj in življenjskih slogov ljudi, ki proizvajajo in delajo v njih.</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Razlikuje moderno in postmoderno organizacijo v naslednjih lastnostih:</w:t>
      </w:r>
    </w:p>
    <w:p w:rsidR="004F3065" w:rsidRPr="00F24F0D" w:rsidRDefault="004F3065" w:rsidP="004F3065">
      <w:pPr>
        <w:numPr>
          <w:ilvl w:val="0"/>
          <w:numId w:val="2"/>
        </w:numPr>
        <w:spacing w:line="360" w:lineRule="auto"/>
        <w:jc w:val="both"/>
        <w:rPr>
          <w:rFonts w:ascii="Times New Roman" w:hAnsi="Times New Roman"/>
          <w:snapToGrid w:val="0"/>
        </w:rPr>
      </w:pPr>
      <w:r w:rsidRPr="00F24F0D">
        <w:rPr>
          <w:rFonts w:ascii="Times New Roman" w:hAnsi="Times New Roman"/>
          <w:snapToGrid w:val="0"/>
        </w:rPr>
        <w:t>moderna podjetja so se pogosto razvila kot konglomerati različnih delov organizacije, ki se ukvarjajo z različnimi vidiki dej. podjetja</w:t>
      </w:r>
    </w:p>
    <w:p w:rsidR="004F3065" w:rsidRPr="00F24F0D" w:rsidRDefault="004F3065" w:rsidP="004F3065">
      <w:pPr>
        <w:numPr>
          <w:ilvl w:val="0"/>
          <w:numId w:val="2"/>
        </w:numPr>
        <w:spacing w:line="360" w:lineRule="auto"/>
        <w:jc w:val="both"/>
        <w:rPr>
          <w:rFonts w:ascii="Times New Roman" w:hAnsi="Times New Roman"/>
          <w:snapToGrid w:val="0"/>
        </w:rPr>
      </w:pPr>
      <w:r w:rsidRPr="00F24F0D">
        <w:rPr>
          <w:rFonts w:ascii="Times New Roman" w:hAnsi="Times New Roman"/>
          <w:snapToGrid w:val="0"/>
        </w:rPr>
        <w:t>zaposleni delujejo v timih (uporabljajo tudi krožke za dvig kvalitete),</w:t>
      </w:r>
    </w:p>
    <w:p w:rsidR="004F3065" w:rsidRPr="00F24F0D" w:rsidRDefault="004F3065" w:rsidP="004F3065">
      <w:pPr>
        <w:numPr>
          <w:ilvl w:val="0"/>
          <w:numId w:val="2"/>
        </w:numPr>
        <w:spacing w:line="360" w:lineRule="auto"/>
        <w:jc w:val="both"/>
        <w:rPr>
          <w:rFonts w:ascii="Times New Roman" w:hAnsi="Times New Roman"/>
          <w:snapToGrid w:val="0"/>
        </w:rPr>
      </w:pPr>
      <w:r w:rsidRPr="00F24F0D">
        <w:rPr>
          <w:rFonts w:ascii="Times New Roman" w:hAnsi="Times New Roman"/>
          <w:snapToGrid w:val="0"/>
        </w:rPr>
        <w:t>spodbujanje lojalnosti do podjetja</w:t>
      </w:r>
    </w:p>
    <w:p w:rsidR="004F3065" w:rsidRPr="00F24F0D" w:rsidRDefault="004F3065" w:rsidP="004F3065">
      <w:pPr>
        <w:numPr>
          <w:ilvl w:val="0"/>
          <w:numId w:val="2"/>
        </w:numPr>
        <w:spacing w:line="360" w:lineRule="auto"/>
        <w:jc w:val="both"/>
        <w:rPr>
          <w:rFonts w:ascii="Times New Roman" w:hAnsi="Times New Roman"/>
          <w:snapToGrid w:val="0"/>
        </w:rPr>
      </w:pPr>
      <w:r w:rsidRPr="00F24F0D">
        <w:rPr>
          <w:rFonts w:ascii="Times New Roman" w:hAnsi="Times New Roman"/>
          <w:snapToGrid w:val="0"/>
        </w:rPr>
        <w:t>poudarjajo dolgoročno planiranje</w:t>
      </w:r>
    </w:p>
    <w:p w:rsidR="004F3065" w:rsidRPr="00F24F0D" w:rsidRDefault="004F3065" w:rsidP="004F3065">
      <w:pPr>
        <w:numPr>
          <w:ilvl w:val="0"/>
          <w:numId w:val="2"/>
        </w:numPr>
        <w:spacing w:line="360" w:lineRule="auto"/>
        <w:jc w:val="both"/>
        <w:rPr>
          <w:rFonts w:ascii="Times New Roman" w:hAnsi="Times New Roman"/>
          <w:snapToGrid w:val="0"/>
        </w:rPr>
      </w:pPr>
      <w:r w:rsidRPr="00F24F0D">
        <w:rPr>
          <w:rFonts w:ascii="Times New Roman" w:hAnsi="Times New Roman"/>
          <w:snapToGrid w:val="0"/>
        </w:rPr>
        <w:t>ocenjevanje uspešnosti temelji na uspešnosti tima in ne posameznika.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 xml:space="preserve">Clegg sklepa, da se je lahko že začel nov niz postmodernih teženj k preoblikovanju organizacij - najpomembnejša dediferenciacija. </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Dediferenciacija vključuje nasprotne interese: opravila so spet združena, tako da postaja človekovo delo in vloga znotraj organizacije bolj raznolika in manj specializirana. Stalno povečevanje delitve dela se obrne v nasprotno smer.</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pStyle w:val="Heading3"/>
        <w:rPr>
          <w:rFonts w:ascii="Times New Roman" w:hAnsi="Times New Roman"/>
          <w:snapToGrid w:val="0"/>
        </w:rPr>
      </w:pPr>
      <w:bookmarkStart w:id="2" w:name="_Toc24505732"/>
      <w:r w:rsidRPr="00F24F0D">
        <w:rPr>
          <w:rFonts w:ascii="Times New Roman" w:hAnsi="Times New Roman"/>
          <w:snapToGrid w:val="0"/>
        </w:rPr>
        <w:t>5.2. BIROKRACIJA IN DEMOKRACIJA</w:t>
      </w:r>
      <w:bookmarkEnd w:id="2"/>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MARKSISTIČNI POGLEDI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lastRenderedPageBreak/>
        <w:t>Državna birokracija predstavlja interese vladajočega razreda. Državni birokratski aparat je posebna stvaritev kapitalistične družbe.</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ROBERT MICHELS - BIROKRACIJA IN DEMOKRACIJA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Demokracija je nepredstavljiva brez organizacije. Organizacije neizbežno ustvarjajo oligarhijo (vladavina majhne skupine, elite). To je železni zakon oligarhije.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u w:val="single"/>
        </w:rPr>
        <w:t>Premestitev ciljev</w:t>
      </w:r>
      <w:r w:rsidRPr="00F24F0D">
        <w:rPr>
          <w:rFonts w:ascii="Times New Roman" w:hAnsi="Times New Roman"/>
          <w:snapToGrid w:val="0"/>
        </w:rPr>
        <w:t>: voditelji organizacije želijo obdržati privilegije in status, ki jih prinaša položaj, in temu podredijo dogovorjene cilje organizacije.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Množice imajo psihološko potrebo po tem, da so vodene.Najvažnejša skrb vladajoče elite je ohranitev lastne oblasti.</w:t>
      </w: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SINDIKALNA DEMOKRACIJA - LIPSET, TROW IN COLEMAN</w:t>
      </w: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Organizacije velikih razsežnosti zahtevajo birokratsko strukturo.</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pStyle w:val="Heading3"/>
        <w:rPr>
          <w:rFonts w:ascii="Times New Roman" w:hAnsi="Times New Roman"/>
          <w:snapToGrid w:val="0"/>
        </w:rPr>
      </w:pPr>
      <w:bookmarkStart w:id="3" w:name="_Toc24505733"/>
      <w:r w:rsidRPr="00F24F0D">
        <w:rPr>
          <w:rFonts w:ascii="Times New Roman" w:hAnsi="Times New Roman"/>
          <w:snapToGrid w:val="0"/>
        </w:rPr>
        <w:t>5.3. MENEDŽERSKA TRADICIJA</w:t>
      </w:r>
      <w:bookmarkEnd w:id="3"/>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ZNANSTVENI MENEDŽMENT</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Fredrick W. Taylor: Načela znanstvenega menedžmenta. Eksperimentiranje z različnimi načrti delovnih nalog bo pripeljalo do odkritja najbolj učinkovitega načina opravljanja določenega dela.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Kritike znanstvenega menedžmenta: Taylor je predpostavljal, da je človekova primarna motivacija ekonomska, kar je pretirano poenostavljeno. Taylor ni upošteval vpliva neformalnih skupin na vedenje posameznika.</w:t>
      </w:r>
    </w:p>
    <w:p w:rsidR="004F3065" w:rsidRPr="00F24F0D" w:rsidRDefault="004F3065" w:rsidP="004F3065">
      <w:pPr>
        <w:spacing w:line="360" w:lineRule="auto"/>
        <w:jc w:val="both"/>
        <w:outlineLvl w:val="0"/>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MEDČLOVEŠKI ODNOSI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Mayo je s Howthornski (tovarna) eksperimenti hotel raziskati odnos med delovnimi pogoji in produktivnostjo. Predpostavka je bila, da določajo produktivnost predvsem fizični pogoji delovnega okolja, sposobnosti delavca in finančne spodbude. Rezultati niso bili uspešni, saj ni trdne povezave med produktivnostjo in različnimi opazovalnimi dejavniki.</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KORPORATIVNE KULTURE</w:t>
      </w: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Korporativna kultura: lasten niz vrednot in načinov obnašanja v organizaciji.</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pStyle w:val="Heading3"/>
        <w:rPr>
          <w:rFonts w:ascii="Times New Roman" w:hAnsi="Times New Roman"/>
          <w:snapToGrid w:val="0"/>
        </w:rPr>
      </w:pPr>
      <w:bookmarkStart w:id="4" w:name="_Toc24505734"/>
      <w:r w:rsidRPr="00F24F0D">
        <w:rPr>
          <w:rFonts w:ascii="Times New Roman" w:hAnsi="Times New Roman"/>
          <w:snapToGrid w:val="0"/>
        </w:rPr>
        <w:t>5.4. MOČ IN KONFLIKT V ORGANIZACIJI</w:t>
      </w:r>
      <w:bookmarkEnd w:id="4"/>
      <w:r w:rsidRPr="00F24F0D">
        <w:rPr>
          <w:rFonts w:ascii="Times New Roman" w:hAnsi="Times New Roman"/>
          <w:snapToGrid w:val="0"/>
        </w:rPr>
        <w:t xml:space="preserve"> </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MARKSISTIČNI POGLEDI NA MOČ IN KONFLIKT V ORGANIZACIJAH</w:t>
      </w: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Temeljna funkcija delovnih organizacij je nadzor odtujenega in izkoriščanega delavstva.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PROFESIONALCI IN ORGANIZACIJE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Weber: birokratsko upravljanje pomeni opravljanje nadzora na podlagi znanja. Za birokracijo je bila značilna kombinacija oblasti in znanja, zaradi česar je posebno racionalna. Obstaja zveza med položajem posameznika v hierarhiji in nivojem njegovega znanja.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u w:val="single"/>
        </w:rPr>
        <w:lastRenderedPageBreak/>
        <w:t>Birokratska avtoriteta</w:t>
      </w:r>
      <w:r w:rsidRPr="00F24F0D">
        <w:rPr>
          <w:rFonts w:ascii="Times New Roman" w:hAnsi="Times New Roman"/>
          <w:snapToGrid w:val="0"/>
        </w:rPr>
        <w:t>: temelji na zasedanju položajev v birokratski hierarhiji.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u w:val="single"/>
        </w:rPr>
        <w:t>Profesionalna oz. strokovna avtoriteta</w:t>
      </w:r>
      <w:r w:rsidRPr="00F24F0D">
        <w:rPr>
          <w:rFonts w:ascii="Times New Roman" w:hAnsi="Times New Roman"/>
          <w:snapToGrid w:val="0"/>
        </w:rPr>
        <w:t>: temelji na znanju oziroma strokovnosti.</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u w:val="single"/>
        </w:rPr>
        <w:t>Profesionalno oz. strokovno delovanje</w:t>
      </w:r>
      <w:r w:rsidRPr="00F24F0D">
        <w:rPr>
          <w:rFonts w:ascii="Times New Roman" w:hAnsi="Times New Roman"/>
          <w:snapToGrid w:val="0"/>
        </w:rPr>
        <w:t>: profesionalci imajo svobodo, da se odločajo na podlagi svojega strokovnega znanja.</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u w:val="single"/>
        </w:rPr>
        <w:t>Administrativno oz. upravljalno delovanje</w:t>
      </w:r>
      <w:r w:rsidRPr="00F24F0D">
        <w:rPr>
          <w:rFonts w:ascii="Times New Roman" w:hAnsi="Times New Roman"/>
          <w:snapToGrid w:val="0"/>
        </w:rPr>
        <w:t>: se sklada z organizacijskimi pravilniki in predpisi in je odobreno s strani predstojnika.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ORGANIZACIJE - INTERAKCIONISTIČNI POGLED</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Delovanja ne določajo v celoti zunanje sile. V veliki meri ga določajo pomeni, ki jih akterji pripisujejo predmetom, dogodkom, delovanjem, sebi in drugim.</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ERVING GOFFMAN - TOTALNE INSTITUCIJE</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Totalne institucije so drevesnice za spreminjanje oseb.</w:t>
      </w:r>
    </w:p>
    <w:p w:rsidR="004F3065" w:rsidRPr="00F24F0D" w:rsidRDefault="004F3065" w:rsidP="004F3065">
      <w:pPr>
        <w:spacing w:line="360" w:lineRule="auto"/>
        <w:jc w:val="both"/>
        <w:rPr>
          <w:rFonts w:ascii="Times New Roman" w:hAnsi="Times New Roman"/>
          <w:snapToGrid w:val="0"/>
        </w:rPr>
      </w:pPr>
      <w:r w:rsidRPr="00F24F0D">
        <w:rPr>
          <w:rFonts w:ascii="Times New Roman" w:hAnsi="Times New Roman"/>
          <w:snapToGrid w:val="0"/>
        </w:rPr>
        <w:t>Ponižanje jaza se dogaja v totalnih institucijah. Jih izprašajo, slečejo, okopajo, dezificirajo in jim vzamejo prstne odtise. Takšna ponižanja naj bil zlomila gojenčev prejšnji koncept jaza. Jaz se potem počasi ponovno gradi, delno s pomočjo nagrad in kazni, za katere skrbijo upravljalci institucije.</w:t>
      </w:r>
    </w:p>
    <w:p w:rsidR="004F3065" w:rsidRPr="00F24F0D" w:rsidRDefault="004F3065" w:rsidP="004F3065">
      <w:pPr>
        <w:pStyle w:val="BodyText"/>
        <w:spacing w:line="360" w:lineRule="auto"/>
        <w:jc w:val="both"/>
        <w:rPr>
          <w:rFonts w:ascii="Times New Roman" w:hAnsi="Times New Roman"/>
          <w:sz w:val="20"/>
        </w:rPr>
      </w:pPr>
      <w:r w:rsidRPr="00F24F0D">
        <w:rPr>
          <w:rFonts w:ascii="Times New Roman" w:hAnsi="Times New Roman"/>
          <w:sz w:val="20"/>
        </w:rPr>
        <w:t>Načini prilagajanja na totalno institucijo: situacijski umik (umikajo pozornost od vsega, razen dogodkov v neposredni bližini, in minimizirajo svoje interakcije z drugimi), intrasigentna drža (drža nesprejemanja, zavračajo sodelovanje z osebjem in kažejo trajno sovraštvo do institucije - samice, elektrošok), kolonizacija (postanejo institucionalizirani, najdejo dom zunaj doma in opredelijo življenje v institucije kot bolj zaželeno, trudijo se tu ostati), konverzija (sprejema opredelitev modela gojenca, ki jo določa osebje, in izvaja svojo vlogo), playing it cool (večina gojencev ohranja mirno kri, izogibajo se problemom, prilagajajo položaju - največ možnosti, da zapustiš institucijo duševno in telesno nepoškodovan).</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ODPOR PROTI TOTALNIM INSTITUCIJAM</w:t>
      </w: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Vrste upiranja: samozaščita, bojevanje za svoje pravice, poskus pobega, gladovna stavka, konfrontacija.</w:t>
      </w:r>
    </w:p>
    <w:p w:rsidR="004F3065" w:rsidRPr="00F24F0D" w:rsidRDefault="004F3065" w:rsidP="004F3065">
      <w:pPr>
        <w:spacing w:line="360" w:lineRule="auto"/>
        <w:jc w:val="both"/>
        <w:rPr>
          <w:rFonts w:ascii="Times New Roman" w:hAnsi="Times New Roman"/>
          <w:snapToGrid w:val="0"/>
        </w:rPr>
      </w:pPr>
    </w:p>
    <w:p w:rsidR="004F3065" w:rsidRPr="00F24F0D"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ORGANIZACIJE - DIALEKTIČNI POGLED</w:t>
      </w:r>
    </w:p>
    <w:p w:rsidR="00CB5B30" w:rsidRPr="004F3065" w:rsidRDefault="004F3065" w:rsidP="004F3065">
      <w:pPr>
        <w:spacing w:line="360" w:lineRule="auto"/>
        <w:jc w:val="both"/>
        <w:outlineLvl w:val="0"/>
        <w:rPr>
          <w:rFonts w:ascii="Times New Roman" w:hAnsi="Times New Roman"/>
          <w:snapToGrid w:val="0"/>
        </w:rPr>
      </w:pPr>
      <w:r w:rsidRPr="00F24F0D">
        <w:rPr>
          <w:rFonts w:ascii="Times New Roman" w:hAnsi="Times New Roman"/>
          <w:snapToGrid w:val="0"/>
        </w:rPr>
        <w:t>Dialektika: procesi, kjer spremembe izhajajo iz napetosti in konfliktov med nezdružljivimi silami.</w:t>
      </w:r>
      <w:bookmarkStart w:id="5" w:name="_GoBack"/>
      <w:bookmarkEnd w:id="5"/>
    </w:p>
    <w:sectPr w:rsidR="00CB5B30" w:rsidRPr="004F3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9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04F84BF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1F"/>
    <w:rsid w:val="00270737"/>
    <w:rsid w:val="004F3065"/>
    <w:rsid w:val="005E07E7"/>
    <w:rsid w:val="00CB5B30"/>
    <w:rsid w:val="00F45532"/>
    <w:rsid w:val="00FB0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F3065"/>
    <w:pPr>
      <w:keepNext/>
      <w:spacing w:after="360"/>
      <w:jc w:val="both"/>
      <w:outlineLvl w:val="0"/>
    </w:pPr>
    <w:rPr>
      <w:b/>
      <w:snapToGrid w:val="0"/>
      <w:kern w:val="28"/>
    </w:rPr>
  </w:style>
  <w:style w:type="paragraph" w:styleId="Heading3">
    <w:name w:val="heading 3"/>
    <w:basedOn w:val="Normal"/>
    <w:next w:val="Normal"/>
    <w:link w:val="Heading3Char"/>
    <w:qFormat/>
    <w:rsid w:val="004F3065"/>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065"/>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4F3065"/>
    <w:rPr>
      <w:rFonts w:ascii="Arial" w:eastAsia="Times New Roman" w:hAnsi="Arial" w:cs="Times New Roman"/>
      <w:sz w:val="20"/>
      <w:szCs w:val="20"/>
    </w:rPr>
  </w:style>
  <w:style w:type="paragraph" w:styleId="BodyText">
    <w:name w:val="Body Text"/>
    <w:basedOn w:val="Normal"/>
    <w:link w:val="BodyTextChar"/>
    <w:rsid w:val="004F3065"/>
    <w:rPr>
      <w:snapToGrid w:val="0"/>
      <w:sz w:val="18"/>
    </w:rPr>
  </w:style>
  <w:style w:type="character" w:customStyle="1" w:styleId="BodyTextChar">
    <w:name w:val="Body Text Char"/>
    <w:basedOn w:val="DefaultParagraphFont"/>
    <w:link w:val="BodyText"/>
    <w:rsid w:val="004F3065"/>
    <w:rPr>
      <w:rFonts w:ascii="Arial" w:eastAsia="Times New Roman" w:hAnsi="Arial" w:cs="Times New Roman"/>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F3065"/>
    <w:pPr>
      <w:keepNext/>
      <w:spacing w:after="360"/>
      <w:jc w:val="both"/>
      <w:outlineLvl w:val="0"/>
    </w:pPr>
    <w:rPr>
      <w:b/>
      <w:snapToGrid w:val="0"/>
      <w:kern w:val="28"/>
    </w:rPr>
  </w:style>
  <w:style w:type="paragraph" w:styleId="Heading3">
    <w:name w:val="heading 3"/>
    <w:basedOn w:val="Normal"/>
    <w:next w:val="Normal"/>
    <w:link w:val="Heading3Char"/>
    <w:qFormat/>
    <w:rsid w:val="004F3065"/>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065"/>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4F3065"/>
    <w:rPr>
      <w:rFonts w:ascii="Arial" w:eastAsia="Times New Roman" w:hAnsi="Arial" w:cs="Times New Roman"/>
      <w:sz w:val="20"/>
      <w:szCs w:val="20"/>
    </w:rPr>
  </w:style>
  <w:style w:type="paragraph" w:styleId="BodyText">
    <w:name w:val="Body Text"/>
    <w:basedOn w:val="Normal"/>
    <w:link w:val="BodyTextChar"/>
    <w:rsid w:val="004F3065"/>
    <w:rPr>
      <w:snapToGrid w:val="0"/>
      <w:sz w:val="18"/>
    </w:rPr>
  </w:style>
  <w:style w:type="character" w:customStyle="1" w:styleId="BodyTextChar">
    <w:name w:val="Body Text Char"/>
    <w:basedOn w:val="DefaultParagraphFont"/>
    <w:link w:val="BodyText"/>
    <w:rsid w:val="004F3065"/>
    <w:rPr>
      <w:rFonts w:ascii="Arial" w:eastAsia="Times New Roman" w:hAnsi="Arial"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2014-03-17T18:43:00Z</dcterms:created>
  <dcterms:modified xsi:type="dcterms:W3CDTF">2014-03-17T18:43:00Z</dcterms:modified>
</cp:coreProperties>
</file>