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  <w:color w:val="008080"/>
          <w:sz w:val="28"/>
          <w:szCs w:val="28"/>
        </w:rPr>
      </w:pPr>
      <w:r w:rsidRPr="00BD5254">
        <w:rPr>
          <w:rFonts w:ascii="Century Schoolbook" w:hAnsi="Century Schoolbook"/>
          <w:color w:val="008080"/>
          <w:sz w:val="28"/>
          <w:szCs w:val="28"/>
        </w:rPr>
        <w:t>POLITIČNE RAZMERE V ZAHODNI IN SREDNJI EVROPI</w:t>
      </w: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  <w:sz w:val="28"/>
          <w:szCs w:val="28"/>
        </w:rPr>
      </w:pP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  <w:color w:val="993366"/>
        </w:rPr>
      </w:pPr>
      <w:r w:rsidRPr="00BD5254">
        <w:rPr>
          <w:rFonts w:ascii="Century Schoolbook" w:hAnsi="Century Schoolbook"/>
          <w:color w:val="993366"/>
        </w:rPr>
        <w:t>ZAHODNA EVROPA: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prava moč srednjeveških vladarjev je izvirala iz bogastva in vojaške moči, vladarji so skušali </w:t>
      </w:r>
      <w:proofErr w:type="spellStart"/>
      <w:r w:rsidRPr="00BD5254">
        <w:rPr>
          <w:rFonts w:ascii="Century Schoolbook" w:hAnsi="Century Schoolbook"/>
        </w:rPr>
        <w:t>čimbolj</w:t>
      </w:r>
      <w:proofErr w:type="spellEnd"/>
      <w:r w:rsidRPr="00BD5254">
        <w:rPr>
          <w:rFonts w:ascii="Century Schoolbook" w:hAnsi="Century Schoolbook"/>
        </w:rPr>
        <w:t xml:space="preserve"> omejiti moč plemstva, ker pa je bilo to nekod zelo bogato </w:t>
      </w:r>
      <w:r>
        <w:rPr>
          <w:rFonts w:ascii="Century Schoolbook" w:hAnsi="Century Schoolbook"/>
        </w:rPr>
        <w:t>so nastale državljanske vojne (Anglija, Francija, Š</w:t>
      </w:r>
      <w:r w:rsidRPr="00BD5254">
        <w:rPr>
          <w:rFonts w:ascii="Century Schoolbook" w:hAnsi="Century Schoolbook"/>
        </w:rPr>
        <w:t>panija)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evropski vladarji so želeli pridobiti moč nad cerkvijo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oblikujejo se 3 nacionalne države: Španija, Francija in Anglija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težijo k centralizaciji (oblast iz 1 mesta)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državah kralju vedno nekdo konkurira:  Anglija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>- parlament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    Španija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 xml:space="preserve">- </w:t>
      </w:r>
      <w:proofErr w:type="spellStart"/>
      <w:r w:rsidRPr="00BD5254">
        <w:rPr>
          <w:rFonts w:ascii="Century Schoolbook" w:hAnsi="Century Schoolbook"/>
        </w:rPr>
        <w:t>Cortez</w:t>
      </w:r>
      <w:proofErr w:type="spellEnd"/>
    </w:p>
    <w:p w:rsidR="0073556A" w:rsidRPr="00BD5254" w:rsidRDefault="0073556A" w:rsidP="0073556A">
      <w:pPr>
        <w:spacing w:line="360" w:lineRule="auto"/>
        <w:ind w:left="6660" w:hanging="630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    Francija</w:t>
      </w:r>
      <w:r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</w:rPr>
        <w:t xml:space="preserve">- deželni stanovi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kraljeva oblast je odvisna od podrejenosti plemstva, duhovščine in meščanstva ( kolikšna je podrejenost)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 Franciji in Š</w:t>
      </w:r>
      <w:r w:rsidRPr="00BD5254">
        <w:rPr>
          <w:rFonts w:ascii="Century Schoolbook" w:hAnsi="Century Schoolbook"/>
        </w:rPr>
        <w:t>paniji uspe kralju obnoviti oblast na svojo stran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nacionalizem se okrepi v  Franciji in A</w:t>
      </w:r>
      <w:r w:rsidRPr="00BD5254">
        <w:rPr>
          <w:rFonts w:ascii="Century Schoolbook" w:hAnsi="Century Schoolbook"/>
        </w:rPr>
        <w:t>ngliji po 100 l</w:t>
      </w:r>
      <w:r>
        <w:rPr>
          <w:rFonts w:ascii="Century Schoolbook" w:hAnsi="Century Schoolbook"/>
        </w:rPr>
        <w:t>etni vojni – vojna za ozemlje (Anglija izgubi posesti v F</w:t>
      </w:r>
      <w:r w:rsidRPr="00BD5254">
        <w:rPr>
          <w:rFonts w:ascii="Century Schoolbook" w:hAnsi="Century Schoolbook"/>
        </w:rPr>
        <w:t xml:space="preserve">ranciji)              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Pr="00BD5254">
        <w:rPr>
          <w:rFonts w:ascii="Century Schoolbook" w:hAnsi="Century Schoolbook"/>
        </w:rPr>
        <w:t xml:space="preserve">nglija se ukvarja z notranjimi zadevami (1215- listina svoboščin potrdi pravice stanov 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parlamenta – sestavljajo ga meščani, plemiči in duhovščina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SVET KRALJESTVA (predhodnik parlamenta) se razdeli na  spodnji in zgornji dom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27 baronov, mesta in duhovščina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anglija</w:t>
      </w:r>
      <w:proofErr w:type="spellEnd"/>
      <w:r w:rsidRPr="00BD5254">
        <w:rPr>
          <w:rFonts w:ascii="Century Schoolbook" w:hAnsi="Century Schoolbook"/>
        </w:rPr>
        <w:t xml:space="preserve"> pred začetkom kolonizacije predstavlja </w:t>
      </w:r>
      <w:proofErr w:type="spellStart"/>
      <w:r w:rsidRPr="00BD5254">
        <w:rPr>
          <w:rFonts w:ascii="Century Schoolbook" w:hAnsi="Century Schoolbook"/>
        </w:rPr>
        <w:t>ozemljsko</w:t>
      </w:r>
      <w:proofErr w:type="spellEnd"/>
      <w:r w:rsidRPr="00BD5254">
        <w:rPr>
          <w:rFonts w:ascii="Century Schoolbook" w:hAnsi="Century Schoolbook"/>
        </w:rPr>
        <w:t xml:space="preserve"> zaokroženo, nacionalno monarhijo.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(oblast že v zgodnjem sr. Veku omejena – </w:t>
      </w:r>
      <w:proofErr w:type="spellStart"/>
      <w:r w:rsidRPr="00BD5254">
        <w:rPr>
          <w:rFonts w:ascii="Century Schoolbook" w:hAnsi="Century Schoolbook"/>
        </w:rPr>
        <w:t>parlamentarizirana</w:t>
      </w:r>
      <w:proofErr w:type="spellEnd"/>
      <w:r w:rsidRPr="00BD5254">
        <w:rPr>
          <w:rFonts w:ascii="Century Schoolbook" w:hAnsi="Century Schoolbook"/>
        </w:rPr>
        <w:t xml:space="preserve"> monarhija – posledica: 1. industrijska revolucija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Francozi si moč utrdijo po 100 letni vojni z zmago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poveča se zaupanje v kralja, kljub pravici generalnih stanov 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država končno združena. Ko dobi </w:t>
      </w:r>
      <w:proofErr w:type="spellStart"/>
      <w:r w:rsidRPr="00BD5254">
        <w:rPr>
          <w:rFonts w:ascii="Century Schoolbook" w:hAnsi="Century Schoolbook"/>
        </w:rPr>
        <w:t>burgundijo</w:t>
      </w:r>
      <w:proofErr w:type="spellEnd"/>
      <w:r w:rsidRPr="00BD5254">
        <w:rPr>
          <w:rFonts w:ascii="Century Schoolbook" w:hAnsi="Century Schoolbook"/>
        </w:rPr>
        <w:t xml:space="preserve">, </w:t>
      </w:r>
      <w:proofErr w:type="spellStart"/>
      <w:r w:rsidRPr="00BD5254">
        <w:rPr>
          <w:rFonts w:ascii="Century Schoolbook" w:hAnsi="Century Schoolbook"/>
        </w:rPr>
        <w:t>provanso</w:t>
      </w:r>
      <w:proofErr w:type="spellEnd"/>
      <w:r w:rsidRPr="00BD5254">
        <w:rPr>
          <w:rFonts w:ascii="Century Schoolbook" w:hAnsi="Century Schoolbook"/>
        </w:rPr>
        <w:t xml:space="preserve"> in </w:t>
      </w:r>
      <w:proofErr w:type="spellStart"/>
      <w:r w:rsidRPr="00BD5254">
        <w:rPr>
          <w:rFonts w:ascii="Century Schoolbook" w:hAnsi="Century Schoolbook"/>
        </w:rPr>
        <w:t>bretanijo</w:t>
      </w:r>
      <w:proofErr w:type="spellEnd"/>
      <w:r w:rsidRPr="00BD5254">
        <w:rPr>
          <w:rFonts w:ascii="Century Schoolbook" w:hAnsi="Century Schoolbook"/>
        </w:rPr>
        <w:t>)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vloga generalnih stanov: s kraljem se posvetujejo o davkih in splošnih stvareh – brez veta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absolutistična monarhija</w:t>
      </w: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Španija se dokončno </w:t>
      </w:r>
      <w:proofErr w:type="spellStart"/>
      <w:r w:rsidRPr="00BD5254">
        <w:rPr>
          <w:rFonts w:ascii="Century Schoolbook" w:hAnsi="Century Schoolbook"/>
        </w:rPr>
        <w:t>zakjuči</w:t>
      </w:r>
      <w:proofErr w:type="spellEnd"/>
      <w:r w:rsidRPr="00BD5254">
        <w:rPr>
          <w:rFonts w:ascii="Century Schoolbook" w:hAnsi="Century Schoolbook"/>
        </w:rPr>
        <w:t xml:space="preserve"> ko se združita KRALJESTVO KASTILIJE in ARAGONIJE (poroka </w:t>
      </w:r>
      <w:proofErr w:type="spellStart"/>
      <w:r w:rsidRPr="00BD5254">
        <w:rPr>
          <w:rFonts w:ascii="Century Schoolbook" w:hAnsi="Century Schoolbook"/>
        </w:rPr>
        <w:t>elizabete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kastilske</w:t>
      </w:r>
      <w:proofErr w:type="spellEnd"/>
      <w:r w:rsidRPr="00BD5254">
        <w:rPr>
          <w:rFonts w:ascii="Century Schoolbook" w:hAnsi="Century Schoolbook"/>
        </w:rPr>
        <w:t xml:space="preserve"> in </w:t>
      </w:r>
      <w:proofErr w:type="spellStart"/>
      <w:r w:rsidRPr="00BD5254">
        <w:rPr>
          <w:rFonts w:ascii="Century Schoolbook" w:hAnsi="Century Schoolbook"/>
        </w:rPr>
        <w:t>frederika</w:t>
      </w:r>
      <w:proofErr w:type="spellEnd"/>
      <w:r w:rsidRPr="00BD5254">
        <w:rPr>
          <w:rFonts w:ascii="Century Schoolbook" w:hAnsi="Century Schoolbook"/>
        </w:rPr>
        <w:t xml:space="preserve"> aragonskega)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premagata </w:t>
      </w:r>
      <w:proofErr w:type="spellStart"/>
      <w:r w:rsidRPr="00BD5254">
        <w:rPr>
          <w:rFonts w:ascii="Century Schoolbook" w:hAnsi="Century Schoolbook"/>
        </w:rPr>
        <w:t>mavre</w:t>
      </w:r>
      <w:proofErr w:type="spellEnd"/>
      <w:r w:rsidRPr="00BD5254">
        <w:rPr>
          <w:rFonts w:ascii="Century Schoolbook" w:hAnsi="Century Schoolbook"/>
        </w:rPr>
        <w:t xml:space="preserve"> – </w:t>
      </w:r>
      <w:proofErr w:type="spellStart"/>
      <w:r w:rsidRPr="00BD5254">
        <w:rPr>
          <w:rFonts w:ascii="Century Schoolbook" w:hAnsi="Century Schoolbook"/>
        </w:rPr>
        <w:t>konkvista</w:t>
      </w:r>
      <w:proofErr w:type="spellEnd"/>
      <w:r w:rsidRPr="00BD5254">
        <w:rPr>
          <w:rFonts w:ascii="Century Schoolbook" w:hAnsi="Century Schoolbook"/>
        </w:rPr>
        <w:t xml:space="preserve"> 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okrepi se nacionalizem (vsi se morajo pokristjaniti)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podpreta </w:t>
      </w:r>
      <w:proofErr w:type="spellStart"/>
      <w:r w:rsidRPr="00BD5254">
        <w:rPr>
          <w:rFonts w:ascii="Century Schoolbook" w:hAnsi="Century Schoolbook"/>
        </w:rPr>
        <w:t>krištofa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kolumba</w:t>
      </w:r>
      <w:proofErr w:type="spellEnd"/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  <w:color w:val="993366"/>
        </w:rPr>
      </w:pPr>
      <w:r w:rsidRPr="00BD5254">
        <w:rPr>
          <w:rFonts w:ascii="Century Schoolbook" w:hAnsi="Century Schoolbook"/>
          <w:color w:val="993366"/>
        </w:rPr>
        <w:t>SREDNJA EVROPA: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R-NC je ohlapna zveza manjših enot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kralja volijo pomembne patricijske družine (</w:t>
      </w:r>
      <w:proofErr w:type="spellStart"/>
      <w:r w:rsidRPr="00BD5254">
        <w:rPr>
          <w:rFonts w:ascii="Century Schoolbook" w:hAnsi="Century Schoolbook"/>
        </w:rPr>
        <w:t>mediči</w:t>
      </w:r>
      <w:proofErr w:type="spellEnd"/>
      <w:r w:rsidRPr="00BD5254">
        <w:rPr>
          <w:rFonts w:ascii="Century Schoolbook" w:hAnsi="Century Schoolbook"/>
        </w:rPr>
        <w:t xml:space="preserve">, </w:t>
      </w:r>
      <w:proofErr w:type="spellStart"/>
      <w:r w:rsidRPr="00BD5254">
        <w:rPr>
          <w:rFonts w:ascii="Century Schoolbook" w:hAnsi="Century Schoolbook"/>
        </w:rPr>
        <w:t>fugger</w:t>
      </w:r>
      <w:proofErr w:type="spellEnd"/>
      <w:r w:rsidRPr="00BD5254">
        <w:rPr>
          <w:rFonts w:ascii="Century Schoolbook" w:hAnsi="Century Schoolbook"/>
        </w:rPr>
        <w:t>)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deželni stanovi nasprotujejo centralizaciji (duhovščina, plemstvo, meščanstvo) – deželni stanovi ostanejo vrhovni gospodje na svoji posesti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mesta veljajo za nosilce napredka, so politično omejena – </w:t>
      </w:r>
      <w:proofErr w:type="spellStart"/>
      <w:r w:rsidRPr="00BD5254">
        <w:rPr>
          <w:rFonts w:ascii="Century Schoolbook" w:hAnsi="Century Schoolbook"/>
        </w:rPr>
        <w:t>hansa</w:t>
      </w:r>
      <w:proofErr w:type="spellEnd"/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ugoden gospodarski razvoj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</w:rPr>
      </w:pPr>
    </w:p>
    <w:p w:rsidR="0073556A" w:rsidRPr="00BD5254" w:rsidRDefault="0073556A" w:rsidP="0073556A">
      <w:pPr>
        <w:spacing w:line="360" w:lineRule="auto"/>
        <w:jc w:val="both"/>
        <w:rPr>
          <w:rFonts w:ascii="Century Schoolbook" w:hAnsi="Century Schoolbook"/>
          <w:color w:val="993366"/>
        </w:rPr>
      </w:pPr>
      <w:r w:rsidRPr="00BD5254">
        <w:rPr>
          <w:rFonts w:ascii="Century Schoolbook" w:hAnsi="Century Schoolbook"/>
          <w:color w:val="993366"/>
        </w:rPr>
        <w:t>VZPON MEŠČANSTVA IN ZGODNJI KAPITALIZEM: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mesta so nosilci napredka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gospodarski razvoj, ki ga je v </w:t>
      </w:r>
      <w:smartTag w:uri="urn:schemas-microsoft-com:office:smarttags" w:element="metricconverter">
        <w:smartTagPr>
          <w:attr w:name="ProductID" w:val="14. st"/>
        </w:smartTagPr>
        <w:r w:rsidRPr="00BD5254">
          <w:rPr>
            <w:rFonts w:ascii="Century Schoolbook" w:hAnsi="Century Schoolbook"/>
          </w:rPr>
          <w:t>14. st</w:t>
        </w:r>
      </w:smartTag>
      <w:r w:rsidRPr="00BD5254">
        <w:rPr>
          <w:rFonts w:ascii="Century Schoolbook" w:hAnsi="Century Schoolbook"/>
        </w:rPr>
        <w:t>. zaustavljala kuga, lakota in odkritja se ne ustavi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italijanska mesta </w:t>
      </w:r>
      <w:r w:rsidRPr="00BD5254">
        <w:rPr>
          <w:rFonts w:ascii="Century Schoolbook" w:hAnsi="Century Schoolbook"/>
          <w:u w:val="single"/>
        </w:rPr>
        <w:t>Benetke</w:t>
      </w:r>
      <w:r w:rsidRPr="00BD5254">
        <w:rPr>
          <w:rFonts w:ascii="Century Schoolbook" w:hAnsi="Century Schoolbook"/>
        </w:rPr>
        <w:t xml:space="preserve"> (imajo prevlado), Genova, Milano (proizvodnja orožja), </w:t>
      </w:r>
      <w:proofErr w:type="spellStart"/>
      <w:r w:rsidRPr="00BD5254">
        <w:rPr>
          <w:rFonts w:ascii="Century Schoolbook" w:hAnsi="Century Schoolbook"/>
        </w:rPr>
        <w:t>Firenze</w:t>
      </w:r>
      <w:proofErr w:type="spellEnd"/>
      <w:r w:rsidRPr="00BD5254">
        <w:rPr>
          <w:rFonts w:ascii="Century Schoolbook" w:hAnsi="Century Schoolbook"/>
        </w:rPr>
        <w:t xml:space="preserve"> (središče bančniške dejavnosti) in druga so okrepila svoj položaj v svetovni trgovini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sredozemsko morje postane najpomembnejše v trgovanju (ker samo to poznajo – pred geografskimi odkritji)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zveza 100 mest – HANSA (ob baltiškem morju – </w:t>
      </w:r>
      <w:proofErr w:type="spellStart"/>
      <w:r w:rsidRPr="00BD5254">
        <w:rPr>
          <w:rFonts w:ascii="Century Schoolbook" w:hAnsi="Century Schoolbook"/>
        </w:rPr>
        <w:t>hamburg</w:t>
      </w:r>
      <w:proofErr w:type="spellEnd"/>
      <w:r w:rsidRPr="00BD5254">
        <w:rPr>
          <w:rFonts w:ascii="Century Schoolbook" w:hAnsi="Century Schoolbook"/>
        </w:rPr>
        <w:t xml:space="preserve"> središče)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gre za ekonomsko skupnost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trgovanje – ni davkov, carin,… -- prevlada v trgovini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moč meščanstva narašča, cehi propadajo</w:t>
      </w:r>
    </w:p>
    <w:p w:rsidR="0073556A" w:rsidRPr="00BD5254" w:rsidRDefault="0073556A" w:rsidP="0073556A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Povečana tržišča, organizacija proizvodnje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 trgovanjem prihaja cenejša roba – nekonkurenčnost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nastajajo </w:t>
      </w:r>
      <w:r w:rsidRPr="00BD5254">
        <w:rPr>
          <w:rFonts w:ascii="Century Schoolbook" w:hAnsi="Century Schoolbook"/>
          <w:u w:val="single"/>
        </w:rPr>
        <w:t>manufakture</w:t>
      </w:r>
      <w:r w:rsidRPr="00BD5254">
        <w:rPr>
          <w:rFonts w:ascii="Century Schoolbook" w:hAnsi="Century Schoolbook"/>
        </w:rPr>
        <w:t xml:space="preserve"> (delavnice, kjer delo poteka ročno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zgradijo bogati trgovci, da bi proizvodnjo </w:t>
      </w:r>
      <w:proofErr w:type="spellStart"/>
      <w:r w:rsidRPr="00BD5254">
        <w:rPr>
          <w:rFonts w:ascii="Century Schoolbook" w:hAnsi="Century Schoolbook"/>
        </w:rPr>
        <w:t>zdržili</w:t>
      </w:r>
      <w:proofErr w:type="spellEnd"/>
      <w:r w:rsidRPr="00BD5254">
        <w:rPr>
          <w:rFonts w:ascii="Century Schoolbook" w:hAnsi="Century Schoolbook"/>
        </w:rPr>
        <w:t xml:space="preserve"> na enem mestu – nastaja nova delitev dela – večja, boljša proizvodnja)  in </w:t>
      </w:r>
      <w:r w:rsidRPr="00BD5254">
        <w:rPr>
          <w:rFonts w:ascii="Century Schoolbook" w:hAnsi="Century Schoolbook"/>
          <w:u w:val="single"/>
        </w:rPr>
        <w:t>založništvo</w:t>
      </w:r>
      <w:r w:rsidRPr="00BD5254">
        <w:rPr>
          <w:rFonts w:ascii="Century Schoolbook" w:hAnsi="Century Schoolbook"/>
        </w:rPr>
        <w:t xml:space="preserve"> ( bogat trgovec kupi surovine, jo da kmetu ta pa naredi izdelek – dobi plačo – trgovec naprej proda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dobiček)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temeljni vir bogastva trgovina in obrt</w:t>
      </w:r>
    </w:p>
    <w:p w:rsidR="0073556A" w:rsidRPr="00BD5254" w:rsidRDefault="0073556A" w:rsidP="0073556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nov tip gospodarstva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denarno gospodarstvo (poveča se ekonomska moč mest, večja politika)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D9"/>
    <w:rsid w:val="00270737"/>
    <w:rsid w:val="005E07E7"/>
    <w:rsid w:val="0073556A"/>
    <w:rsid w:val="00CB5B30"/>
    <w:rsid w:val="00F45532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2014-03-17T19:41:00Z</dcterms:created>
  <dcterms:modified xsi:type="dcterms:W3CDTF">2014-03-17T19:41:00Z</dcterms:modified>
</cp:coreProperties>
</file>