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8E" w:rsidRDefault="00205B8E" w:rsidP="00205B8E">
      <w:pPr>
        <w:rPr>
          <w:rStyle w:val="postbody"/>
          <w:b/>
          <w:bCs/>
          <w:u w:val="single"/>
        </w:rPr>
      </w:pPr>
      <w:r>
        <w:rPr>
          <w:rStyle w:val="postbody"/>
          <w:b/>
          <w:bCs/>
          <w:u w:val="single"/>
        </w:rPr>
        <w:t>Prvi rok:</w:t>
      </w:r>
    </w:p>
    <w:p w:rsidR="00E411C4" w:rsidRDefault="00205B8E" w:rsidP="00E411C4">
      <w:pPr>
        <w:autoSpaceDE w:val="0"/>
        <w:autoSpaceDN w:val="0"/>
        <w:adjustRightInd w:val="0"/>
        <w:rPr>
          <w:rStyle w:val="postbody"/>
        </w:rPr>
      </w:pPr>
      <w:r w:rsidRPr="005D2F59">
        <w:rPr>
          <w:rStyle w:val="postbody"/>
          <w:b/>
          <w:color w:val="FF0000"/>
        </w:rPr>
        <w:t>Skupina A:</w:t>
      </w:r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1. Privajanje na izobraževanje pri odraslih. </w:t>
      </w:r>
      <w:r w:rsidR="005D2F59">
        <w:t>Privajanje na izobraževanje je relativno pocasen proces in je odvisen od motiviranosti, ter neposrednih in posrednih faktorjev.</w:t>
      </w:r>
    </w:p>
    <w:p w:rsidR="00E411C4" w:rsidRDefault="00205B8E" w:rsidP="00E411C4">
      <w:pPr>
        <w:autoSpaceDE w:val="0"/>
        <w:autoSpaceDN w:val="0"/>
        <w:adjustRightInd w:val="0"/>
        <w:rPr>
          <w:rFonts w:ascii="CenturyGothic-Bold" w:eastAsiaTheme="minorHAnsi" w:hAnsi="CenturyGothic-Bold" w:cs="CenturyGothic-Bold"/>
          <w:b/>
          <w:bCs/>
          <w:sz w:val="21"/>
          <w:szCs w:val="21"/>
          <w:lang w:eastAsia="en-US"/>
        </w:rPr>
      </w:pPr>
      <w:r>
        <w:br/>
      </w:r>
      <w:r>
        <w:rPr>
          <w:rStyle w:val="postbody"/>
        </w:rPr>
        <w:t>2. Grški vzgojni termini in prve šole.</w:t>
      </w:r>
      <w:r w:rsidR="00E411C4" w:rsidRPr="00E411C4">
        <w:rPr>
          <w:rFonts w:ascii="CenturyGothic-Bold" w:eastAsiaTheme="minorHAnsi" w:hAnsi="CenturyGothic-Bold" w:cs="CenturyGothic-Bold"/>
          <w:b/>
          <w:bCs/>
          <w:sz w:val="21"/>
          <w:szCs w:val="21"/>
          <w:lang w:eastAsia="en-US"/>
        </w:rPr>
        <w:t xml:space="preserve"> 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-Bold" w:eastAsiaTheme="minorHAnsi" w:hAnsi="CenturyGothic-Bold" w:cs="CenturyGothic-Bold"/>
          <w:b/>
          <w:bCs/>
          <w:sz w:val="21"/>
          <w:szCs w:val="21"/>
          <w:lang w:eastAsia="en-US"/>
        </w:rPr>
        <w:t xml:space="preserve">Antična Grčija: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vzgojni ideal je bil harmonični razvoj telesnih in duhovnih sposobnosti kalogathia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(kalos – lep, agathos – dober). Vzgojne vsebine: agoge (disciplina, spolna vzgoja), trofe (telesna</w:t>
      </w:r>
    </w:p>
    <w:p w:rsidR="00E411C4" w:rsidRDefault="00E411C4" w:rsidP="00E411C4">
      <w:pPr>
        <w:autoSpaceDE w:val="0"/>
        <w:autoSpaceDN w:val="0"/>
        <w:adjustRightInd w:val="0"/>
        <w:rPr>
          <w:rStyle w:val="postbody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vzgoja, telesna nega), paideja (vzgoja v duhu znanja in umetnosti). Prve š</w:t>
      </w:r>
      <w:r w:rsidR="000B435E">
        <w:rPr>
          <w:rFonts w:ascii="CenturyGothic" w:eastAsiaTheme="minorHAnsi" w:hAnsi="CenturyGothic" w:cs="CenturyGothic"/>
          <w:sz w:val="21"/>
          <w:szCs w:val="21"/>
          <w:lang w:eastAsia="en-US"/>
        </w:rPr>
        <w:t>ole palestre (trof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e, agoge)</w:t>
      </w:r>
      <w:r w:rsidR="000B435E">
        <w:rPr>
          <w:rFonts w:ascii="CenturyGothic" w:eastAsiaTheme="minorHAnsi" w:hAnsi="CenturyGothic" w:cs="CenturyGothic"/>
          <w:sz w:val="21"/>
          <w:szCs w:val="21"/>
          <w:lang w:eastAsia="en-US"/>
        </w:rPr>
        <w:t xml:space="preserve">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in gimnaziumi, ter pedagogiumi (paidea, agoge). Dva tipa vzgoje: atenski, spartanski.</w:t>
      </w:r>
      <w:r w:rsidR="00205B8E">
        <w:rPr>
          <w:rStyle w:val="postbody"/>
        </w:rPr>
        <w:t xml:space="preserve"> </w:t>
      </w:r>
    </w:p>
    <w:p w:rsidR="00E411C4" w:rsidRDefault="00205B8E" w:rsidP="00E411C4">
      <w:pPr>
        <w:autoSpaceDE w:val="0"/>
        <w:autoSpaceDN w:val="0"/>
        <w:adjustRightInd w:val="0"/>
        <w:rPr>
          <w:rStyle w:val="postbody"/>
        </w:rPr>
      </w:pPr>
      <w:r>
        <w:br/>
      </w:r>
      <w:r>
        <w:rPr>
          <w:rStyle w:val="postbody"/>
        </w:rPr>
        <w:t>3. Moralna vzgoja.</w:t>
      </w:r>
    </w:p>
    <w:p w:rsidR="00E411C4" w:rsidRPr="00E411C4" w:rsidRDefault="00E411C4" w:rsidP="00E411C4">
      <w:pPr>
        <w:autoSpaceDE w:val="0"/>
        <w:autoSpaceDN w:val="0"/>
        <w:adjustRightInd w:val="0"/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MORALNA VZGOJA je proces, ki razvija človekov značaj in zavest norme in vrednote. Človekov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temperament je stalen, značaj pa se spreminja. Bolj kot je trdna zavest, manj se spreminja značaj.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Dolgo je veljalo, da je moralnost prirojena. Iz tega stališča sta se razvili dve skrajnosti: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- da je človek po naravi slab (izhaja iz izvirnega greha v krščanstvu)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- da je človek po n</w:t>
      </w:r>
      <w:r w:rsidR="000B435E">
        <w:rPr>
          <w:rFonts w:ascii="CenturyGothic" w:eastAsiaTheme="minorHAnsi" w:hAnsi="CenturyGothic" w:cs="CenturyGothic"/>
          <w:sz w:val="21"/>
          <w:szCs w:val="21"/>
          <w:lang w:eastAsia="en-US"/>
        </w:rPr>
        <w:t>a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ravi dober (Rousseau)</w:t>
      </w:r>
    </w:p>
    <w:p w:rsidR="00940B43" w:rsidRDefault="00940B43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Naloge moralne vzgoje: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1.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razvijanje in osvajanje moralnih norm, pojmov, vrednot …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2.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razvijanje volje in vrednostnega sistema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3.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razvijanje moralne zavesti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4.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spolna vzgoja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disciplina (disciplino je mogoče privzgojiti kot moralno vrednoto, ki je povezana z zavestjo in</w:t>
      </w:r>
    </w:p>
    <w:p w:rsidR="00E411C4" w:rsidRDefault="00E411C4" w:rsidP="00E411C4">
      <w:pPr>
        <w:autoSpaceDE w:val="0"/>
        <w:autoSpaceDN w:val="0"/>
        <w:adjustRightInd w:val="0"/>
        <w:rPr>
          <w:rStyle w:val="postbody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izhaja iz samodiscipline in zavestne discipline).</w:t>
      </w:r>
      <w:r w:rsidR="00205B8E">
        <w:rPr>
          <w:rStyle w:val="postbody"/>
        </w:rPr>
        <w:t xml:space="preserve"> </w:t>
      </w:r>
    </w:p>
    <w:p w:rsidR="005D2F59" w:rsidRDefault="00205B8E" w:rsidP="00E411C4">
      <w:pPr>
        <w:autoSpaceDE w:val="0"/>
        <w:autoSpaceDN w:val="0"/>
        <w:adjustRightInd w:val="0"/>
        <w:rPr>
          <w:rStyle w:val="postbody"/>
        </w:rPr>
      </w:pPr>
      <w:r>
        <w:br/>
      </w:r>
      <w:r>
        <w:rPr>
          <w:rStyle w:val="postbody"/>
        </w:rPr>
        <w:t xml:space="preserve">4. </w:t>
      </w:r>
      <w:r w:rsidR="005D2F59">
        <w:rPr>
          <w:b/>
          <w:bCs/>
          <w:i/>
          <w:iCs/>
        </w:rPr>
        <w:t>Teorija empirizma</w:t>
      </w:r>
      <w:r w:rsidR="005D2F59">
        <w:br/>
        <w:t>V človeškem razvoju je najpomembnejše okolje - družbena sredina.</w:t>
      </w:r>
    </w:p>
    <w:p w:rsidR="005D2F59" w:rsidRDefault="00205B8E" w:rsidP="00E411C4">
      <w:pPr>
        <w:autoSpaceDE w:val="0"/>
        <w:autoSpaceDN w:val="0"/>
        <w:adjustRightInd w:val="0"/>
      </w:pPr>
      <w:r>
        <w:br/>
      </w:r>
      <w:r>
        <w:rPr>
          <w:rStyle w:val="postbody"/>
        </w:rPr>
        <w:t xml:space="preserve">5. Agnostično pojmovanje smotra. </w:t>
      </w:r>
      <w:r>
        <w:br/>
      </w:r>
      <w:r w:rsidR="005D2F59">
        <w:rPr>
          <w:b/>
          <w:bCs/>
        </w:rPr>
        <w:t xml:space="preserve">agnostično </w:t>
      </w:r>
      <w:r w:rsidR="005D2F59">
        <w:t>(vzgojnih smotrov ni mogoče znanstveno določiti, ampak jih svobodno izbiramo)</w:t>
      </w:r>
    </w:p>
    <w:p w:rsidR="00E411C4" w:rsidRDefault="00205B8E" w:rsidP="00E411C4">
      <w:pPr>
        <w:autoSpaceDE w:val="0"/>
        <w:autoSpaceDN w:val="0"/>
        <w:adjustRightInd w:val="0"/>
        <w:rPr>
          <w:rStyle w:val="postbody"/>
        </w:rPr>
      </w:pPr>
      <w:r>
        <w:br/>
      </w:r>
      <w:r w:rsidRPr="005D2F59">
        <w:rPr>
          <w:rStyle w:val="postbody"/>
          <w:b/>
          <w:color w:val="FF0000"/>
        </w:rPr>
        <w:t>Skupina B:</w:t>
      </w:r>
      <w:r>
        <w:rPr>
          <w:rStyle w:val="postbody"/>
        </w:rPr>
        <w:t xml:space="preserve"> </w:t>
      </w:r>
      <w:r>
        <w:br/>
      </w:r>
      <w:r>
        <w:rPr>
          <w:rStyle w:val="postbody"/>
        </w:rPr>
        <w:t>1. Elan v izobraževanju odraslih.</w:t>
      </w:r>
    </w:p>
    <w:p w:rsidR="005D2F59" w:rsidRDefault="00205B8E" w:rsidP="00E411C4">
      <w:pPr>
        <w:autoSpaceDE w:val="0"/>
        <w:autoSpaceDN w:val="0"/>
        <w:adjustRightInd w:val="0"/>
      </w:pPr>
      <w:r>
        <w:rPr>
          <w:rStyle w:val="postbody"/>
        </w:rPr>
        <w:t xml:space="preserve"> </w:t>
      </w:r>
      <w:r w:rsidR="005D2F59">
        <w:t>Naslednji moment je začetni in zaključni elan:</w:t>
      </w:r>
      <w:r w:rsidR="005D2F59">
        <w:br/>
        <w:t>    - začetni elan izhaja iz spocitosti in motivacije</w:t>
      </w:r>
      <w:r w:rsidR="005D2F59">
        <w:br/>
        <w:t>    - zaključni elan izhaja kot perspektiva nekega odmora ali konca; odrasli morajo točno vedeti za svoj urnik.</w:t>
      </w:r>
    </w:p>
    <w:p w:rsidR="00E411C4" w:rsidRDefault="00205B8E" w:rsidP="00E411C4">
      <w:pPr>
        <w:autoSpaceDE w:val="0"/>
        <w:autoSpaceDN w:val="0"/>
        <w:adjustRightInd w:val="0"/>
        <w:rPr>
          <w:rStyle w:val="postbody"/>
        </w:rPr>
      </w:pPr>
      <w:r>
        <w:br/>
      </w:r>
      <w:r>
        <w:rPr>
          <w:rStyle w:val="postbody"/>
        </w:rPr>
        <w:t xml:space="preserve">2. Rimski vzgojni termini in prve šole. 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-Bold" w:eastAsiaTheme="minorHAnsi" w:hAnsi="CenturyGothic-Bold" w:cs="CenturyGothic-Bold"/>
          <w:b/>
          <w:bCs/>
          <w:sz w:val="21"/>
          <w:szCs w:val="21"/>
          <w:lang w:eastAsia="en-US"/>
        </w:rPr>
        <w:t xml:space="preserve">Antični Rim: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Šole so obiskovali sinovi bogatih družin. Vzgojne vsebine: pieteta (spoštovanje bogov in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umrlih), digniteta (vzvišenost, ugled, dostojanstvo), graviteta (privlačnost), fides (zvestoba, iskrenost).</w:t>
      </w:r>
    </w:p>
    <w:p w:rsidR="00E411C4" w:rsidRDefault="00E411C4" w:rsidP="00940B43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-Bold" w:eastAsiaTheme="minorHAnsi" w:hAnsi="CenturyGothic-Bold" w:cs="CenturyGothic-Bold"/>
          <w:b/>
          <w:bCs/>
          <w:sz w:val="21"/>
          <w:szCs w:val="21"/>
          <w:lang w:eastAsia="en-US"/>
        </w:rPr>
        <w:t xml:space="preserve">Prve šole: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ludus (pisanje, branja, računanje); gramatične šole, retorične šole. Nagrada za posluš</w:t>
      </w:r>
      <w:r w:rsidR="00940B43">
        <w:rPr>
          <w:rFonts w:ascii="CenturyGothic" w:eastAsiaTheme="minorHAnsi" w:hAnsi="CenturyGothic" w:cs="CenturyGothic"/>
          <w:sz w:val="21"/>
          <w:szCs w:val="21"/>
          <w:lang w:eastAsia="en-US"/>
        </w:rPr>
        <w:t xml:space="preserve">nost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dečkov je bila poslušanje govorcev v forumu. Vpliv grške filozofije, umetnosti.</w:t>
      </w:r>
    </w:p>
    <w:p w:rsidR="00E411C4" w:rsidRDefault="00205B8E" w:rsidP="00E411C4">
      <w:pPr>
        <w:rPr>
          <w:rStyle w:val="postbody"/>
        </w:rPr>
      </w:pPr>
      <w:r>
        <w:br/>
      </w:r>
      <w:r>
        <w:rPr>
          <w:rStyle w:val="postbody"/>
        </w:rPr>
        <w:t>3. Estetska vzgoja.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ESTETSKA VZGOJA je proces, s katerim razvijamo sposobnost dojemanja, doživljanja, vrednotenja in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ustvarjanja lepega v vsakdanjem življenju. Z estetsko vzgojo razvijamo posameznikovo senzorno,</w:t>
      </w:r>
      <w:r w:rsidRPr="00E411C4">
        <w:rPr>
          <w:rFonts w:ascii="CenturyGothic" w:eastAsiaTheme="minorHAnsi" w:hAnsi="CenturyGothic" w:cs="CenturyGothic"/>
          <w:sz w:val="21"/>
          <w:szCs w:val="21"/>
          <w:lang w:eastAsia="en-US"/>
        </w:rPr>
        <w:t xml:space="preserve">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estetsko in kulturno občutljivost. Estetska vzgoja je nadgradnja umetnostne vzgoje, ki zajema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lastRenderedPageBreak/>
        <w:t>posamezne dele umetnosti, kot so: glasba, ples, likovna umetnost, gledališč</w:t>
      </w:r>
      <w:r w:rsidR="00940B43">
        <w:rPr>
          <w:rFonts w:ascii="CenturyGothic" w:eastAsiaTheme="minorHAnsi" w:hAnsi="CenturyGothic" w:cs="CenturyGothic"/>
          <w:sz w:val="21"/>
          <w:szCs w:val="21"/>
          <w:lang w:eastAsia="en-US"/>
        </w:rPr>
        <w:t xml:space="preserve">e, film. Poleg umetnostne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vzgoje, sodi k estetsko vzgoji še bonton.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Smotri estetske vzgoje: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1.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oblikuje smisel za lepo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2.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razvija sposobnosti za dojemanje estetskih vrednot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3.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razvija sposobnost opazovanja, zaznavanja in kritičnega vrednotenja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4.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razvija estetsko kulturo.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Naloge estetske vzgoje:</w:t>
      </w:r>
    </w:p>
    <w:p w:rsidR="00E411C4" w:rsidRPr="00940B43" w:rsidRDefault="00940B43" w:rsidP="00E411C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>1.</w:t>
      </w:r>
      <w:r w:rsidR="00E411C4">
        <w:rPr>
          <w:rFonts w:ascii="CenturyGothic" w:eastAsiaTheme="minorHAnsi" w:hAnsi="CenturyGothic" w:cs="CenturyGothic"/>
          <w:sz w:val="21"/>
          <w:szCs w:val="21"/>
          <w:lang w:eastAsia="en-US"/>
        </w:rPr>
        <w:t>razvija sposobnost za doživljanje lepega v ubranosti racionalnega (miselnega) in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emocionalnega (čustvenega) odzivanja</w:t>
      </w:r>
    </w:p>
    <w:p w:rsidR="00E411C4" w:rsidRDefault="00E411C4" w:rsidP="00E411C4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2.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usposablja za kritično presojo vrednega in nevrednega</w:t>
      </w:r>
    </w:p>
    <w:p w:rsidR="00E411C4" w:rsidRDefault="00E411C4" w:rsidP="00E411C4">
      <w:pPr>
        <w:rPr>
          <w:rFonts w:ascii="CenturyGothic" w:eastAsiaTheme="minorHAnsi" w:hAnsi="CenturyGothic" w:cs="CenturyGothic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3. </w:t>
      </w:r>
      <w:r>
        <w:rPr>
          <w:rFonts w:ascii="CenturyGothic" w:eastAsiaTheme="minorHAnsi" w:hAnsi="CenturyGothic" w:cs="CenturyGothic"/>
          <w:sz w:val="21"/>
          <w:szCs w:val="21"/>
          <w:lang w:eastAsia="en-US"/>
        </w:rPr>
        <w:t>razvija primeren odnos do reševanja problemov in samoiniciativnosti.</w:t>
      </w:r>
    </w:p>
    <w:p w:rsidR="005D2F59" w:rsidRDefault="00205B8E" w:rsidP="00E411C4">
      <w:pPr>
        <w:rPr>
          <w:rStyle w:val="postbody"/>
        </w:rPr>
      </w:pPr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4. Teorija konvergence. </w:t>
      </w:r>
    </w:p>
    <w:p w:rsidR="005D2F59" w:rsidRDefault="005D2F59" w:rsidP="00E411C4">
      <w:r>
        <w:rPr>
          <w:b/>
          <w:bCs/>
          <w:i/>
          <w:iCs/>
        </w:rPr>
        <w:t>Teorija konvergence</w:t>
      </w:r>
      <w:r>
        <w:rPr>
          <w:i/>
          <w:iCs/>
        </w:rPr>
        <w:t xml:space="preserve"> (Stern)</w:t>
      </w:r>
      <w:r>
        <w:br/>
        <w:t>V razvoju sta najpomembnejša dednost in okolje.</w:t>
      </w:r>
    </w:p>
    <w:p w:rsidR="00205B8E" w:rsidRDefault="00205B8E" w:rsidP="00E411C4">
      <w:pPr>
        <w:rPr>
          <w:rStyle w:val="postbody"/>
        </w:rPr>
      </w:pPr>
      <w:r>
        <w:br/>
      </w:r>
      <w:r>
        <w:rPr>
          <w:rStyle w:val="postbody"/>
        </w:rPr>
        <w:t xml:space="preserve">5. </w:t>
      </w:r>
      <w:r w:rsidR="00E411C4">
        <w:rPr>
          <w:b/>
          <w:bCs/>
        </w:rPr>
        <w:t>pedocentrično ali pedološko</w:t>
      </w:r>
      <w:r w:rsidR="00E411C4">
        <w:t xml:space="preserve"> (mladi generaciji ni mogoče postavljati nikakršnih vzgojnih smotrov; zavzema se  za spontanost)</w:t>
      </w:r>
      <w:r>
        <w:rPr>
          <w:rStyle w:val="postbody"/>
        </w:rPr>
        <w:t>.</w:t>
      </w:r>
    </w:p>
    <w:p w:rsidR="007D4E46" w:rsidRDefault="007D4E46"/>
    <w:p w:rsidR="007D4E46" w:rsidRPr="007D4E46" w:rsidRDefault="007D4E46" w:rsidP="007D4E46"/>
    <w:p w:rsidR="007D4E46" w:rsidRDefault="007D4E46">
      <w:pPr>
        <w:spacing w:after="200" w:line="276" w:lineRule="auto"/>
      </w:pPr>
      <w:r>
        <w:br w:type="page"/>
      </w:r>
    </w:p>
    <w:p w:rsidR="007D4E46" w:rsidRDefault="007D4E46" w:rsidP="007D4E46"/>
    <w:p w:rsidR="007D4E46" w:rsidRDefault="007D4E46" w:rsidP="007D4E46"/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D4E46">
        <w:rPr>
          <w:rFonts w:eastAsiaTheme="minorHAnsi"/>
          <w:b/>
          <w:bCs/>
          <w:lang w:eastAsia="en-US"/>
        </w:rPr>
        <w:t>Permisivne metode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Temeljijo na poznavanju človekove osebnosti in prostovoljnosti subjektov.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 xml:space="preserve">Metoda prepričevanja predvideva sproščenost in vodi k razvijanju sodb, 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 xml:space="preserve">stališč in spoznanj tako, da te postanejo del zavesti in subjektovo prepričanje. 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Sredstva metode prepričevanja: zgled, kritika, samokritika.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Metoda navajanja vodi neposredno v dejavnost in omogoča posvečanje bistvenemu.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Vrste navad: učne, delovne, zdravstvene, higienske, kulturne, moralne…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 xml:space="preserve">Metoda spodbujanja prispeva k motiviranosti, povzroča prijetno doživetje, daje 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voljo in moč za dosego ciljev ter krepi samozaupanje.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Načela metode spodbujanja: ekonomičnost, postopnost, individualnost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Sredstva metode spodbujanja: ugoden stik, obljuba, pohvala, nagrada.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 xml:space="preserve">Tekmovanje je lahko posebna oblika spodbujanja, ko omogoča pomerjanje 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 xml:space="preserve">posameznikov ali skupin med seboj in ko gre za sodelovanje. 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Tekmovanje kot konkurenčni boj nima elementov spodbude.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D4E46">
        <w:rPr>
          <w:rFonts w:eastAsiaTheme="minorHAnsi"/>
          <w:b/>
          <w:bCs/>
          <w:lang w:eastAsia="en-US"/>
        </w:rPr>
        <w:t>Represivne metode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Temeljijo na prisili, strahovanju, kaznovanju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 xml:space="preserve">Metoda preprečevanja je uporabljiva takrat, ko se pri posamezniku ali skupini 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 xml:space="preserve">kažejo namere za škodljivo dejavnost ali se ta že izvaja. Metoda povzroča odpor, 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ovira doseganja ciljev in sproža neugodno čustvovanje.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 xml:space="preserve">Sredstva metode preprečevanja: vzgojni nadzor, sprememba motiva, opozorilo, 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grožnja, kazen. Pri kaznovanju moramo upoštevati:</w:t>
      </w:r>
    </w:p>
    <w:p w:rsidR="007D4E46" w:rsidRPr="007D4E46" w:rsidRDefault="007D4E46" w:rsidP="007D4E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D4E46">
        <w:rPr>
          <w:rFonts w:eastAsiaTheme="minorHAnsi"/>
          <w:lang w:eastAsia="en-US"/>
        </w:rPr>
        <w:t>- da je vzgojna,- ni fizična,- ni sramotilna,- ne prizadene osebnosti, ampak dejanje</w:t>
      </w:r>
    </w:p>
    <w:p w:rsidR="00255106" w:rsidRPr="007D4E46" w:rsidRDefault="00255106" w:rsidP="007D4E46">
      <w:pPr>
        <w:rPr>
          <w:sz w:val="16"/>
          <w:szCs w:val="16"/>
        </w:rPr>
      </w:pPr>
    </w:p>
    <w:sectPr w:rsidR="00255106" w:rsidRPr="007D4E46" w:rsidSect="0025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B8E"/>
    <w:rsid w:val="000B435E"/>
    <w:rsid w:val="00205B8E"/>
    <w:rsid w:val="00255106"/>
    <w:rsid w:val="005D2F59"/>
    <w:rsid w:val="007D4E46"/>
    <w:rsid w:val="00940B43"/>
    <w:rsid w:val="009417BC"/>
    <w:rsid w:val="009C51EF"/>
    <w:rsid w:val="00AB4976"/>
    <w:rsid w:val="00E4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205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saryka</dc:creator>
  <cp:lastModifiedBy>saryka</cp:lastModifiedBy>
  <cp:revision>4</cp:revision>
  <cp:lastPrinted>2010-01-26T09:27:00Z</cp:lastPrinted>
  <dcterms:created xsi:type="dcterms:W3CDTF">2010-01-25T18:29:00Z</dcterms:created>
  <dcterms:modified xsi:type="dcterms:W3CDTF">2010-01-26T09:38:00Z</dcterms:modified>
</cp:coreProperties>
</file>