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F" w:rsidRDefault="00AE786A" w:rsidP="00B02C8F">
      <w:pPr>
        <w:pStyle w:val="Odstavekseznama"/>
        <w:spacing w:before="0" w:after="240"/>
        <w:ind w:left="0" w:firstLine="0"/>
        <w:rPr>
          <w:noProof/>
          <w:sz w:val="32"/>
          <w:szCs w:val="32"/>
        </w:rPr>
      </w:pPr>
      <w:r w:rsidRPr="00AE786A">
        <w:rPr>
          <w:noProof/>
          <w:sz w:val="32"/>
          <w:szCs w:val="32"/>
        </w:rPr>
        <w:t>VARJENJE</w:t>
      </w:r>
    </w:p>
    <w:p w:rsidR="00B02C8F" w:rsidRDefault="00C35009" w:rsidP="00C35009">
      <w:pPr>
        <w:pStyle w:val="Odstavekseznama"/>
        <w:numPr>
          <w:ilvl w:val="0"/>
          <w:numId w:val="17"/>
        </w:numPr>
        <w:spacing w:before="0" w:after="240"/>
        <w:ind w:left="0" w:firstLine="0"/>
        <w:rPr>
          <w:noProof/>
          <w:sz w:val="32"/>
          <w:szCs w:val="32"/>
        </w:rPr>
      </w:pPr>
      <w:r w:rsidRPr="00C35009">
        <w:rPr>
          <w:noProof/>
          <w:sz w:val="32"/>
          <w:szCs w:val="32"/>
        </w:rPr>
        <w:t>TALILNO VARJENJE S KEMIČNO ENERGIJO</w:t>
      </w:r>
    </w:p>
    <w:p w:rsidR="00C35009" w:rsidRPr="00C35009" w:rsidRDefault="00C35009" w:rsidP="00894F6C">
      <w:pPr>
        <w:spacing w:before="0" w:after="240"/>
        <w:ind w:left="0" w:firstLine="0"/>
        <w:rPr>
          <w:noProof/>
          <w:sz w:val="32"/>
          <w:szCs w:val="32"/>
        </w:rPr>
      </w:pPr>
      <w:r w:rsidRPr="00C35009">
        <w:rPr>
          <w:rFonts w:eastAsia="Times New Roman"/>
          <w:sz w:val="24"/>
          <w:szCs w:val="24"/>
          <w:lang w:val="sl-SI" w:eastAsia="sl-SI" w:bidi="ar-SA"/>
        </w:rPr>
        <w:t>Glavni vir energije je toplota, ki se sprošča pri eksotermičnih kemičnih reakcijah, kot so: zgorevanje plinastih goriv s čistim k</w:t>
      </w:r>
      <w:r w:rsidR="00894F6C">
        <w:rPr>
          <w:rFonts w:eastAsia="Times New Roman"/>
          <w:sz w:val="24"/>
          <w:szCs w:val="24"/>
          <w:lang w:val="sl-SI" w:eastAsia="sl-SI" w:bidi="ar-SA"/>
        </w:rPr>
        <w:t>i</w:t>
      </w:r>
      <w:r w:rsidRPr="00C35009">
        <w:rPr>
          <w:rFonts w:eastAsia="Times New Roman"/>
          <w:sz w:val="24"/>
          <w:szCs w:val="24"/>
          <w:lang w:val="sl-SI" w:eastAsia="sl-SI" w:bidi="ar-SA"/>
        </w:rPr>
        <w:t>sikom (plamensko varjenje) ali redoks reakcije med kovinskimi oksidi .in čistimi kovinami (metalotermija, alumotermično varjenje).</w:t>
      </w:r>
    </w:p>
    <w:p w:rsidR="00AE786A" w:rsidRPr="00AE786A" w:rsidRDefault="00C35009" w:rsidP="00AE786A">
      <w:pPr>
        <w:pStyle w:val="Odstavekseznama"/>
        <w:spacing w:before="0" w:after="240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>
        <w:rPr>
          <w:rFonts w:eastAsia="Times New Roman"/>
          <w:sz w:val="32"/>
          <w:szCs w:val="32"/>
          <w:lang w:val="sl-SI" w:eastAsia="sl-SI" w:bidi="ar-SA"/>
        </w:rPr>
        <w:t>2.1</w:t>
      </w:r>
      <w:r>
        <w:rPr>
          <w:rFonts w:eastAsia="Times New Roman"/>
          <w:sz w:val="32"/>
          <w:szCs w:val="32"/>
          <w:lang w:val="sl-SI" w:eastAsia="sl-SI" w:bidi="ar-SA"/>
        </w:rPr>
        <w:tab/>
      </w:r>
      <w:r w:rsidR="00AE786A">
        <w:rPr>
          <w:rFonts w:eastAsia="Times New Roman"/>
          <w:sz w:val="32"/>
          <w:szCs w:val="32"/>
          <w:lang w:val="sl-SI" w:eastAsia="sl-SI" w:bidi="ar-SA"/>
        </w:rPr>
        <w:t xml:space="preserve"> </w:t>
      </w:r>
      <w:r>
        <w:rPr>
          <w:rFonts w:eastAsia="Times New Roman"/>
          <w:sz w:val="32"/>
          <w:szCs w:val="32"/>
          <w:lang w:val="sl-SI" w:eastAsia="sl-SI" w:bidi="ar-SA"/>
        </w:rPr>
        <w:t>Alumotermično varjenje</w:t>
      </w:r>
    </w:p>
    <w:p w:rsidR="00C35009" w:rsidRDefault="00B7367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Metalotermija je poseben postopek za pridobivanje čistih kovin </w:t>
      </w:r>
      <w:r w:rsidRPr="00B7367B">
        <w:rPr>
          <w:rFonts w:eastAsia="Times New Roman"/>
          <w:sz w:val="24"/>
          <w:szCs w:val="24"/>
          <w:lang w:val="sl-SI" w:eastAsia="sl-SI" w:bidi="ar-SA"/>
        </w:rPr>
        <w:br/>
        <w:t>iz oksidov s pomočjo druge kovine, ki</w:t>
      </w:r>
      <w:r w:rsidR="00BB28CC">
        <w:rPr>
          <w:rFonts w:eastAsia="Times New Roman"/>
          <w:sz w:val="24"/>
          <w:szCs w:val="24"/>
          <w:lang w:val="sl-SI" w:eastAsia="sl-SI" w:bidi="ar-SA"/>
        </w:rPr>
        <w:t xml:space="preserve"> ima večjo reakcijsko ental</w:t>
      </w:r>
      <w:r w:rsidRPr="00B7367B">
        <w:rPr>
          <w:rFonts w:eastAsia="Times New Roman"/>
          <w:sz w:val="24"/>
          <w:szCs w:val="24"/>
          <w:lang w:val="sl-SI" w:eastAsia="sl-SI" w:bidi="ar-SA"/>
        </w:rPr>
        <w:t>pijo za nastanek oksida (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1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&gt; 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2</w:t>
      </w:r>
      <w:r w:rsidRPr="00B7367B">
        <w:rPr>
          <w:rFonts w:eastAsia="Times New Roman"/>
          <w:sz w:val="24"/>
          <w:szCs w:val="24"/>
          <w:lang w:val="sl-SI" w:eastAsia="sl-SI" w:bidi="ar-SA"/>
        </w:rPr>
        <w:t>)</w:t>
      </w:r>
    </w:p>
    <w:p w:rsidR="00B7367B" w:rsidRDefault="00B7367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7367B">
        <w:rPr>
          <w:rFonts w:eastAsia="Times New Roman"/>
          <w:sz w:val="24"/>
          <w:szCs w:val="24"/>
          <w:lang w:val="sl-SI" w:eastAsia="sl-SI" w:bidi="ar-SA"/>
        </w:rPr>
        <w:t>Splošna enačba je: M</w:t>
      </w:r>
      <w:r w:rsidRPr="00B7367B">
        <w:rPr>
          <w:rFonts w:eastAsia="Times New Roman"/>
          <w:sz w:val="24"/>
          <w:szCs w:val="24"/>
          <w:vertAlign w:val="subscript"/>
          <w:lang w:val="sl-SI" w:eastAsia="sl-SI" w:bidi="ar-SA"/>
        </w:rPr>
        <w:t>1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+ M</w:t>
      </w:r>
      <w:r w:rsidRPr="00B7367B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0 </w:t>
      </w:r>
      <w:r w:rsidRPr="00B7367B">
        <w:rPr>
          <w:rFonts w:eastAsia="Times New Roman"/>
          <w:sz w:val="24"/>
          <w:szCs w:val="24"/>
          <w:lang w:val="sl-SI" w:eastAsia="sl-SI" w:bidi="ar-SA"/>
        </w:rPr>
        <w:sym w:font="Wingdings" w:char="F0E0"/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M</w:t>
      </w:r>
      <w:r w:rsidRPr="00B7367B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+ M</w:t>
      </w:r>
      <w:r w:rsidRPr="00B7367B">
        <w:rPr>
          <w:rFonts w:eastAsia="Times New Roman"/>
          <w:sz w:val="24"/>
          <w:szCs w:val="24"/>
          <w:vertAlign w:val="subscript"/>
          <w:lang w:val="sl-SI" w:eastAsia="sl-SI" w:bidi="ar-SA"/>
        </w:rPr>
        <w:t>1</w:t>
      </w:r>
      <w:r w:rsidRPr="00B7367B">
        <w:rPr>
          <w:rFonts w:eastAsia="Times New Roman"/>
          <w:sz w:val="24"/>
          <w:szCs w:val="24"/>
          <w:lang w:val="sl-SI" w:eastAsia="sl-SI" w:bidi="ar-SA"/>
        </w:rPr>
        <w:t>O + (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1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- 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2</w:t>
      </w:r>
      <w:r w:rsidRPr="00B7367B">
        <w:rPr>
          <w:rFonts w:eastAsia="Times New Roman"/>
          <w:sz w:val="24"/>
          <w:szCs w:val="24"/>
          <w:lang w:val="sl-SI" w:eastAsia="sl-SI" w:bidi="ar-SA"/>
        </w:rPr>
        <w:t>)</w:t>
      </w:r>
    </w:p>
    <w:p w:rsidR="00B7367B" w:rsidRDefault="00D33447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Pri dovolj veliki razliki </w:t>
      </w:r>
      <w:r w:rsidRPr="00B7367B">
        <w:rPr>
          <w:rFonts w:eastAsia="Times New Roman"/>
          <w:sz w:val="24"/>
          <w:szCs w:val="24"/>
          <w:lang w:val="sl-SI" w:eastAsia="sl-SI" w:bidi="ar-SA"/>
        </w:rPr>
        <w:t>(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1</w:t>
      </w:r>
      <w:r w:rsidRPr="00B7367B">
        <w:rPr>
          <w:rFonts w:eastAsia="Times New Roman"/>
          <w:sz w:val="24"/>
          <w:szCs w:val="24"/>
          <w:lang w:val="sl-SI" w:eastAsia="sl-SI" w:bidi="ar-SA"/>
        </w:rPr>
        <w:t xml:space="preserve"> &gt; </w:t>
      </w:r>
      <w:r w:rsidRPr="00B7367B">
        <w:rPr>
          <w:rFonts w:eastAsia="Times New Roman"/>
          <w:i/>
          <w:sz w:val="24"/>
          <w:szCs w:val="24"/>
          <w:lang w:val="sl-SI" w:eastAsia="sl-SI" w:bidi="ar-SA"/>
        </w:rPr>
        <w:t>ΔH</w:t>
      </w:r>
      <w:r w:rsidRPr="00B7367B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2</w:t>
      </w:r>
      <w:r w:rsidRPr="00B7367B">
        <w:rPr>
          <w:rFonts w:eastAsia="Times New Roman"/>
          <w:sz w:val="24"/>
          <w:szCs w:val="24"/>
          <w:lang w:val="sl-SI" w:eastAsia="sl-SI" w:bidi="ar-SA"/>
        </w:rPr>
        <w:t>)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 poteka reakcija z veliko hitrostjo in se vsi reakcijski proizvodi raztalijo. Zaradi razlik</w:t>
      </w:r>
      <w:r>
        <w:rPr>
          <w:rFonts w:eastAsia="Times New Roman"/>
          <w:sz w:val="24"/>
          <w:szCs w:val="24"/>
          <w:lang w:val="sl-SI" w:eastAsia="sl-SI" w:bidi="ar-SA"/>
        </w:rPr>
        <w:t xml:space="preserve"> v gostoti se v raztaljenem stanju ločijo oksidi od kovine.</w:t>
      </w:r>
    </w:p>
    <w:p w:rsidR="00D33447" w:rsidRDefault="00D33447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Za alumotermijo je najprimernejša kovina aluminij – (alumotermija, alumotermično varjenje).</w:t>
      </w:r>
    </w:p>
    <w:p w:rsidR="00D33447" w:rsidRPr="00D33447" w:rsidRDefault="00D33447" w:rsidP="00D33447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Normalna sestava termitne zmesi za varjenje: zmes železovih oksidov + Al zdrob + Iegirni dodatki (ferozlitine in ogljik) + čisti drobni odpadki jekla (za povečanje izkoristka kovinske mase). </w:t>
      </w:r>
    </w:p>
    <w:p w:rsidR="00D33447" w:rsidRPr="00D33447" w:rsidRDefault="00D33447" w:rsidP="00D33447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Izvor za železove okside so okujine (iz .kovačij ali valjarn) z vsaj 12 ... 16 </w:t>
      </w:r>
      <w:r>
        <w:rPr>
          <w:rFonts w:eastAsia="Times New Roman"/>
          <w:sz w:val="24"/>
          <w:szCs w:val="24"/>
          <w:lang w:val="sl-SI" w:eastAsia="sl-SI" w:bidi="ar-SA"/>
        </w:rPr>
        <w:t>%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 Fe</w:t>
      </w:r>
      <w:r w:rsidRPr="00D33447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D33447">
        <w:rPr>
          <w:rFonts w:eastAsia="Times New Roman"/>
          <w:sz w:val="24"/>
          <w:szCs w:val="24"/>
          <w:lang w:val="sl-SI" w:eastAsia="sl-SI" w:bidi="ar-SA"/>
        </w:rPr>
        <w:t>0</w:t>
      </w:r>
      <w:r w:rsidRPr="00D33447">
        <w:rPr>
          <w:rFonts w:eastAsia="Times New Roman"/>
          <w:sz w:val="24"/>
          <w:szCs w:val="24"/>
          <w:vertAlign w:val="subscript"/>
          <w:lang w:val="sl-SI" w:eastAsia="sl-SI" w:bidi="ar-SA"/>
        </w:rPr>
        <w:t>3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 (ostanek FeS0</w:t>
      </w:r>
      <w:r w:rsidRPr="00D33447">
        <w:rPr>
          <w:rFonts w:eastAsia="Times New Roman"/>
          <w:sz w:val="24"/>
          <w:szCs w:val="24"/>
          <w:vertAlign w:val="subscript"/>
          <w:lang w:val="sl-SI" w:eastAsia="sl-SI" w:bidi="ar-SA"/>
        </w:rPr>
        <w:t>4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 in predvsem FeO), velikost zrn od 0,15 ... 1,5 mm. </w:t>
      </w:r>
      <w:r>
        <w:rPr>
          <w:rFonts w:eastAsia="Times New Roman"/>
          <w:sz w:val="24"/>
          <w:szCs w:val="24"/>
          <w:lang w:val="sl-SI" w:eastAsia="sl-SI" w:bidi="ar-SA"/>
        </w:rPr>
        <w:t>Č</w:t>
      </w:r>
      <w:r w:rsidRPr="00D33447">
        <w:rPr>
          <w:rFonts w:eastAsia="Times New Roman"/>
          <w:sz w:val="24"/>
          <w:szCs w:val="24"/>
          <w:lang w:val="sl-SI" w:eastAsia="sl-SI" w:bidi="ar-SA"/>
        </w:rPr>
        <w:t>istoča Al zdroba naj bo čim večja (99,8 ... 99,O</w:t>
      </w:r>
      <w:r w:rsidR="00BB28CC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>
        <w:rPr>
          <w:rFonts w:eastAsia="Times New Roman"/>
          <w:sz w:val="24"/>
          <w:szCs w:val="24"/>
          <w:lang w:val="sl-SI" w:eastAsia="sl-SI" w:bidi="ar-SA"/>
        </w:rPr>
        <w:t>%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). </w:t>
      </w:r>
      <w:r>
        <w:rPr>
          <w:rFonts w:eastAsia="Times New Roman"/>
          <w:sz w:val="24"/>
          <w:szCs w:val="24"/>
          <w:lang w:val="sl-SI" w:eastAsia="sl-SI" w:bidi="ar-SA"/>
        </w:rPr>
        <w:t>Č</w:t>
      </w:r>
      <w:r w:rsidRPr="00D33447">
        <w:rPr>
          <w:rFonts w:eastAsia="Times New Roman"/>
          <w:sz w:val="24"/>
          <w:szCs w:val="24"/>
          <w:lang w:val="sl-SI" w:eastAsia="sl-SI" w:bidi="ar-SA"/>
        </w:rPr>
        <w:t>as zgorevanja (reakcije) 1 do 2</w:t>
      </w:r>
      <w:r w:rsidR="008032C4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D33447">
        <w:rPr>
          <w:rFonts w:eastAsia="Times New Roman"/>
          <w:sz w:val="24"/>
          <w:szCs w:val="24"/>
          <w:lang w:val="sl-SI" w:eastAsia="sl-SI" w:bidi="ar-SA"/>
        </w:rPr>
        <w:t>sekundi za 1 kg ter</w:t>
      </w:r>
      <w:r w:rsidR="00BB28CC">
        <w:rPr>
          <w:rFonts w:eastAsia="Times New Roman"/>
          <w:sz w:val="24"/>
          <w:szCs w:val="24"/>
          <w:lang w:val="sl-SI" w:eastAsia="sl-SI" w:bidi="ar-SA"/>
        </w:rPr>
        <w:t>m</w:t>
      </w:r>
      <w:r w:rsidRPr="00D33447">
        <w:rPr>
          <w:rFonts w:eastAsia="Times New Roman"/>
          <w:sz w:val="24"/>
          <w:szCs w:val="24"/>
          <w:lang w:val="sl-SI" w:eastAsia="sl-SI" w:bidi="ar-SA"/>
        </w:rPr>
        <w:t>itne zmesi, reakcijske temperature 2700 do 3100</w:t>
      </w:r>
      <w:r w:rsidR="00BB28CC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8032C4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D33447">
        <w:rPr>
          <w:rFonts w:eastAsia="Times New Roman"/>
          <w:sz w:val="24"/>
          <w:szCs w:val="24"/>
          <w:lang w:val="sl-SI" w:eastAsia="sl-SI" w:bidi="ar-SA"/>
        </w:rPr>
        <w:t>C, livna temperatura 2000 do 2300</w:t>
      </w:r>
      <w:r w:rsidR="00BB28CC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BB28CC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C. Utežno razmerje med oksidi in aluminijem v termitni zmesi je 3 : 1, izkoristek železa približno 91 </w:t>
      </w:r>
      <w:r w:rsidR="008032C4">
        <w:rPr>
          <w:rFonts w:eastAsia="Times New Roman"/>
          <w:sz w:val="24"/>
          <w:szCs w:val="24"/>
          <w:lang w:val="sl-SI" w:eastAsia="sl-SI" w:bidi="ar-SA"/>
        </w:rPr>
        <w:t>%</w:t>
      </w: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. </w:t>
      </w:r>
    </w:p>
    <w:p w:rsidR="00D33447" w:rsidRPr="00D33447" w:rsidRDefault="00D33447" w:rsidP="00D33447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D33447">
        <w:rPr>
          <w:rFonts w:eastAsia="Times New Roman"/>
          <w:sz w:val="24"/>
          <w:szCs w:val="24"/>
          <w:lang w:val="sl-SI" w:eastAsia="sl-SI" w:bidi="ar-SA"/>
        </w:rPr>
        <w:t xml:space="preserve">Reakcija poteka v lijaku ali loncu, obloženem z magnezitno maso, obstojno pri visokih temperaturah. </w:t>
      </w:r>
    </w:p>
    <w:p w:rsidR="00D33447" w:rsidRDefault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705225" cy="243807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C4" w:rsidRPr="008032C4" w:rsidRDefault="008032C4" w:rsidP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8032C4">
        <w:rPr>
          <w:rFonts w:eastAsia="Times New Roman"/>
          <w:sz w:val="24"/>
          <w:szCs w:val="24"/>
          <w:lang w:val="sl-SI" w:eastAsia="sl-SI" w:bidi="ar-SA"/>
        </w:rPr>
        <w:t xml:space="preserve">Slika 5. </w:t>
      </w:r>
      <w:r w:rsidRPr="008032C4">
        <w:rPr>
          <w:rFonts w:eastAsia="Times New Roman"/>
          <w:b/>
          <w:sz w:val="24"/>
          <w:szCs w:val="24"/>
          <w:lang w:val="sl-SI" w:eastAsia="sl-SI" w:bidi="ar-SA"/>
        </w:rPr>
        <w:t>Termi</w:t>
      </w:r>
      <w:r w:rsidR="008358DD">
        <w:rPr>
          <w:rFonts w:eastAsia="Times New Roman"/>
          <w:b/>
          <w:sz w:val="24"/>
          <w:szCs w:val="24"/>
          <w:lang w:val="sl-SI" w:eastAsia="sl-SI" w:bidi="ar-SA"/>
        </w:rPr>
        <w:t>tn</w:t>
      </w:r>
      <w:r w:rsidRPr="008032C4">
        <w:rPr>
          <w:rFonts w:eastAsia="Times New Roman"/>
          <w:b/>
          <w:sz w:val="24"/>
          <w:szCs w:val="24"/>
          <w:lang w:val="sl-SI" w:eastAsia="sl-SI" w:bidi="ar-SA"/>
        </w:rPr>
        <w:t>o zvarjanje tirnic</w:t>
      </w:r>
      <w:r w:rsidRPr="008032C4">
        <w:rPr>
          <w:rFonts w:eastAsia="Times New Roman"/>
          <w:sz w:val="24"/>
          <w:szCs w:val="24"/>
          <w:lang w:val="sl-SI" w:eastAsia="sl-SI" w:bidi="ar-SA"/>
        </w:rPr>
        <w:t xml:space="preserve"> (1 - lijak, 2 - kovinska talina </w:t>
      </w:r>
    </w:p>
    <w:p w:rsidR="00D33447" w:rsidRDefault="008032C4" w:rsidP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8032C4">
        <w:rPr>
          <w:rFonts w:eastAsia="Times New Roman"/>
          <w:sz w:val="24"/>
          <w:szCs w:val="24"/>
          <w:lang w:val="sl-SI" w:eastAsia="sl-SI" w:bidi="ar-SA"/>
        </w:rPr>
        <w:t>po reakciji, 3 - kalup, 4 - tirnica, 5 - predgrevalna odprtina)</w:t>
      </w:r>
    </w:p>
    <w:p w:rsidR="008032C4" w:rsidRDefault="008032C4" w:rsidP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8032C4" w:rsidRPr="008032C4" w:rsidRDefault="008032C4" w:rsidP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8032C4">
        <w:rPr>
          <w:rFonts w:eastAsia="Times New Roman"/>
          <w:sz w:val="24"/>
          <w:szCs w:val="24"/>
          <w:lang w:val="sl-SI" w:eastAsia="sl-SI" w:bidi="ar-SA"/>
        </w:rPr>
        <w:t xml:space="preserve">Pri talilnem varjenju z vmesnim vlivanjem (slika 5) steče jeklo iz Iijaka skozi dno v kokilo in zalije do temno rdečega žara predgreta konca varjencev, ki segata </w:t>
      </w:r>
      <w:r>
        <w:rPr>
          <w:rFonts w:eastAsia="Times New Roman"/>
          <w:sz w:val="24"/>
          <w:szCs w:val="24"/>
          <w:lang w:val="sl-SI" w:eastAsia="sl-SI" w:bidi="ar-SA"/>
        </w:rPr>
        <w:t>v kokilo.</w:t>
      </w:r>
      <w:r w:rsidRPr="008032C4">
        <w:rPr>
          <w:rFonts w:eastAsia="Times New Roman"/>
          <w:sz w:val="24"/>
          <w:szCs w:val="24"/>
          <w:lang w:val="sl-SI" w:eastAsia="sl-SI" w:bidi="ar-SA"/>
        </w:rPr>
        <w:t xml:space="preserve"> Do zvaritve pride zaradi natalitve predgretih koncev, ki ji sledi kristalizacija vse taline. </w:t>
      </w:r>
    </w:p>
    <w:p w:rsidR="008032C4" w:rsidRDefault="008032C4" w:rsidP="008032C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8032C4">
        <w:rPr>
          <w:rFonts w:eastAsia="Times New Roman"/>
          <w:sz w:val="24"/>
          <w:szCs w:val="24"/>
          <w:lang w:val="sl-SI" w:eastAsia="sl-SI" w:bidi="ar-SA"/>
        </w:rPr>
        <w:t>Uporaba: zvarjanje tirnic, raznih</w:t>
      </w:r>
      <w:r>
        <w:rPr>
          <w:rFonts w:eastAsia="Times New Roman"/>
          <w:sz w:val="24"/>
          <w:szCs w:val="24"/>
          <w:lang w:val="sl-SI" w:eastAsia="sl-SI" w:bidi="ar-SA"/>
        </w:rPr>
        <w:t xml:space="preserve"> težkih strojnih delov, repara</w:t>
      </w:r>
      <w:r w:rsidRPr="008032C4">
        <w:rPr>
          <w:rFonts w:eastAsia="Times New Roman"/>
          <w:sz w:val="24"/>
          <w:szCs w:val="24"/>
          <w:lang w:val="sl-SI" w:eastAsia="sl-SI" w:bidi="ar-SA"/>
        </w:rPr>
        <w:t>turno zvarjanje delov iz jekla, jeklene litine in litega železa.</w:t>
      </w:r>
    </w:p>
    <w:sectPr w:rsidR="008032C4" w:rsidSect="00AE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43" w:rsidRDefault="00CD2643" w:rsidP="008416F2">
      <w:pPr>
        <w:spacing w:before="0"/>
      </w:pPr>
      <w:r>
        <w:separator/>
      </w:r>
    </w:p>
  </w:endnote>
  <w:endnote w:type="continuationSeparator" w:id="1">
    <w:p w:rsidR="00CD2643" w:rsidRDefault="00CD2643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53" w:rsidRDefault="00DF6E5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DF6E53" w:rsidP="008416F2">
    <w:pPr>
      <w:tabs>
        <w:tab w:val="center" w:pos="4536"/>
        <w:tab w:val="right" w:pos="9072"/>
      </w:tabs>
      <w:rPr>
        <w:lang w:val="sl-SI"/>
      </w:rPr>
    </w:pPr>
    <w:r w:rsidRPr="00DF6E53">
      <w:t>TPR</w:t>
    </w:r>
    <w:r w:rsidR="00574749" w:rsidRPr="00AE786A">
      <w:tab/>
    </w:r>
    <w:r w:rsidR="00574749" w:rsidRPr="00AE786A">
      <w:tab/>
    </w:r>
    <w:fldSimple w:instr=" FILENAME   \* MERGEFORMAT ">
      <w:r w:rsidR="00C35009">
        <w:rPr>
          <w:noProof/>
        </w:rPr>
        <w:t>2.1_Alumotermično_varjenje.docx</w:t>
      </w:r>
    </w:fldSimple>
    <w:r w:rsidR="008416F2">
      <w:rPr>
        <w:lang w:val="sl-SI"/>
      </w:rPr>
      <w:tab/>
      <w:t xml:space="preserve">Stran </w:t>
    </w:r>
    <w:r w:rsidR="00726B16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726B16">
      <w:rPr>
        <w:lang w:val="sl-SI"/>
      </w:rPr>
      <w:fldChar w:fldCharType="separate"/>
    </w:r>
    <w:r>
      <w:rPr>
        <w:noProof/>
        <w:lang w:val="sl-SI"/>
      </w:rPr>
      <w:t>1</w:t>
    </w:r>
    <w:r w:rsidR="00726B16">
      <w:rPr>
        <w:lang w:val="sl-SI"/>
      </w:rPr>
      <w:fldChar w:fldCharType="end"/>
    </w:r>
    <w:r w:rsidR="008416F2">
      <w:rPr>
        <w:lang w:val="sl-SI"/>
      </w:rPr>
      <w:t xml:space="preserve"> od </w:t>
    </w:r>
    <w:r w:rsidR="00726B16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726B16">
      <w:rPr>
        <w:lang w:val="sl-SI"/>
      </w:rPr>
      <w:fldChar w:fldCharType="separate"/>
    </w:r>
    <w:r>
      <w:rPr>
        <w:noProof/>
        <w:lang w:val="sl-SI"/>
      </w:rPr>
      <w:t>2</w:t>
    </w:r>
    <w:r w:rsidR="00726B16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53" w:rsidRDefault="00DF6E5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43" w:rsidRDefault="00CD2643" w:rsidP="008416F2">
      <w:pPr>
        <w:spacing w:before="0"/>
      </w:pPr>
      <w:r>
        <w:separator/>
      </w:r>
    </w:p>
  </w:footnote>
  <w:footnote w:type="continuationSeparator" w:id="1">
    <w:p w:rsidR="00CD2643" w:rsidRDefault="00CD2643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53" w:rsidRDefault="00DF6E5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53" w:rsidRDefault="00DF6E5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53" w:rsidRDefault="00DF6E5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56"/>
    <w:multiLevelType w:val="hybridMultilevel"/>
    <w:tmpl w:val="37EE1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CD4"/>
    <w:multiLevelType w:val="multilevel"/>
    <w:tmpl w:val="535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67650"/>
    <w:multiLevelType w:val="hybridMultilevel"/>
    <w:tmpl w:val="A1966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AC3"/>
    <w:multiLevelType w:val="hybridMultilevel"/>
    <w:tmpl w:val="30BAC5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061DF"/>
    <w:multiLevelType w:val="hybridMultilevel"/>
    <w:tmpl w:val="E342D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5FE2"/>
    <w:multiLevelType w:val="multilevel"/>
    <w:tmpl w:val="78F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672E255B"/>
    <w:multiLevelType w:val="hybridMultilevel"/>
    <w:tmpl w:val="E48452A4"/>
    <w:lvl w:ilvl="0" w:tplc="8FD675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92A72"/>
    <w:rsid w:val="00045655"/>
    <w:rsid w:val="00052D3B"/>
    <w:rsid w:val="000A272B"/>
    <w:rsid w:val="000D50EF"/>
    <w:rsid w:val="0019407A"/>
    <w:rsid w:val="001B3BCB"/>
    <w:rsid w:val="001D1E80"/>
    <w:rsid w:val="00320A66"/>
    <w:rsid w:val="00497D5B"/>
    <w:rsid w:val="00574749"/>
    <w:rsid w:val="005A5726"/>
    <w:rsid w:val="00635046"/>
    <w:rsid w:val="006650FE"/>
    <w:rsid w:val="006939ED"/>
    <w:rsid w:val="006D1646"/>
    <w:rsid w:val="00726B16"/>
    <w:rsid w:val="00785929"/>
    <w:rsid w:val="008032C4"/>
    <w:rsid w:val="008358DD"/>
    <w:rsid w:val="00837B9F"/>
    <w:rsid w:val="008416F2"/>
    <w:rsid w:val="00855DD1"/>
    <w:rsid w:val="00894F6C"/>
    <w:rsid w:val="009706A3"/>
    <w:rsid w:val="009C1B54"/>
    <w:rsid w:val="00A31A59"/>
    <w:rsid w:val="00A74706"/>
    <w:rsid w:val="00A92A72"/>
    <w:rsid w:val="00A97D62"/>
    <w:rsid w:val="00AE786A"/>
    <w:rsid w:val="00B02C8F"/>
    <w:rsid w:val="00B11E5C"/>
    <w:rsid w:val="00B7367B"/>
    <w:rsid w:val="00BB28CC"/>
    <w:rsid w:val="00BD707C"/>
    <w:rsid w:val="00C12110"/>
    <w:rsid w:val="00C15AAB"/>
    <w:rsid w:val="00C330E6"/>
    <w:rsid w:val="00C35009"/>
    <w:rsid w:val="00C905AE"/>
    <w:rsid w:val="00CD2643"/>
    <w:rsid w:val="00D33447"/>
    <w:rsid w:val="00DF6E53"/>
    <w:rsid w:val="00E85564"/>
    <w:rsid w:val="00EC249B"/>
    <w:rsid w:val="00EE588C"/>
    <w:rsid w:val="00F306A3"/>
    <w:rsid w:val="00F62F2D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B11E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78592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32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7</cp:revision>
  <dcterms:created xsi:type="dcterms:W3CDTF">2009-12-31T15:12:00Z</dcterms:created>
  <dcterms:modified xsi:type="dcterms:W3CDTF">2012-01-16T16:27:00Z</dcterms:modified>
</cp:coreProperties>
</file>